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5"/>
        <w:gridCol w:w="4613"/>
        <w:gridCol w:w="2160"/>
      </w:tblGrid>
      <w:tr w:rsidR="00917413" w:rsidRPr="009C605C" w:rsidTr="00CC07F1">
        <w:tc>
          <w:tcPr>
            <w:tcW w:w="10998" w:type="dxa"/>
            <w:gridSpan w:val="3"/>
          </w:tcPr>
          <w:p w:rsidR="00917413" w:rsidRPr="00CC07F1" w:rsidRDefault="00917413" w:rsidP="00CC07F1">
            <w:pPr>
              <w:keepNext/>
              <w:jc w:val="center"/>
              <w:outlineLvl w:val="1"/>
              <w:rPr>
                <w:rFonts w:ascii="Times" w:hAnsi="Times"/>
                <w:noProof w:val="0"/>
                <w:sz w:val="36"/>
                <w:szCs w:val="36"/>
              </w:rPr>
            </w:pPr>
            <w:r w:rsidRPr="00CC07F1">
              <w:rPr>
                <w:rFonts w:ascii="Times" w:hAnsi="Times"/>
                <w:noProof w:val="0"/>
                <w:sz w:val="36"/>
                <w:szCs w:val="36"/>
              </w:rPr>
              <w:t>NET WORTH FORM</w:t>
            </w:r>
          </w:p>
          <w:p w:rsidR="00917413" w:rsidRPr="00CC07F1" w:rsidRDefault="00917413" w:rsidP="00D50736">
            <w:pPr>
              <w:rPr>
                <w:rFonts w:ascii="Times" w:hAnsi="Times"/>
                <w:noProof w:val="0"/>
              </w:rPr>
            </w:pPr>
            <w:r w:rsidRPr="00CC07F1">
              <w:rPr>
                <w:rFonts w:ascii="Times" w:hAnsi="Times"/>
                <w:i/>
                <w:noProof w:val="0"/>
                <w:szCs w:val="24"/>
              </w:rPr>
              <w:t>This is a Microsoft Word document to</w:t>
            </w:r>
            <w:bookmarkStart w:id="0" w:name="_GoBack"/>
            <w:bookmarkEnd w:id="0"/>
            <w:r w:rsidRPr="00CC07F1">
              <w:rPr>
                <w:rFonts w:ascii="Times" w:hAnsi="Times"/>
                <w:i/>
                <w:noProof w:val="0"/>
                <w:szCs w:val="24"/>
              </w:rPr>
              <w:t xml:space="preserve"> be filled out on your computer by both you and your spouse. Do not print and fill out by hand.  Various tables will have to be expanded to accommodate your additional information.</w:t>
            </w:r>
          </w:p>
        </w:tc>
      </w:tr>
      <w:tr w:rsidR="00917413" w:rsidRPr="000942B5" w:rsidTr="00CC07F1">
        <w:tc>
          <w:tcPr>
            <w:tcW w:w="4225" w:type="dxa"/>
          </w:tcPr>
          <w:p w:rsidR="00917413" w:rsidRPr="00CC07F1" w:rsidRDefault="00917413" w:rsidP="00CC07F1">
            <w:pPr>
              <w:keepNext/>
              <w:outlineLvl w:val="4"/>
              <w:rPr>
                <w:rFonts w:ascii="Times" w:hAnsi="Times"/>
                <w:noProof w:val="0"/>
              </w:rPr>
            </w:pPr>
            <w:r w:rsidRPr="00CC07F1">
              <w:rPr>
                <w:rFonts w:ascii="Times" w:hAnsi="Times"/>
                <w:noProof w:val="0"/>
              </w:rPr>
              <w:t>Client Name:</w:t>
            </w:r>
          </w:p>
          <w:p w:rsidR="00917413" w:rsidRPr="00CC07F1" w:rsidRDefault="00917413" w:rsidP="00CC07F1">
            <w:pPr>
              <w:keepNext/>
              <w:outlineLvl w:val="4"/>
              <w:rPr>
                <w:rFonts w:ascii="Times" w:hAnsi="Times"/>
                <w:bCs/>
                <w:noProof w:val="0"/>
              </w:rPr>
            </w:pPr>
          </w:p>
        </w:tc>
        <w:tc>
          <w:tcPr>
            <w:tcW w:w="4613" w:type="dxa"/>
          </w:tcPr>
          <w:p w:rsidR="00917413" w:rsidRPr="00CC07F1" w:rsidRDefault="00917413" w:rsidP="00CC07F1">
            <w:pPr>
              <w:tabs>
                <w:tab w:val="left" w:pos="2057"/>
              </w:tabs>
              <w:rPr>
                <w:rFonts w:ascii="Times" w:hAnsi="Times"/>
                <w:noProof w:val="0"/>
              </w:rPr>
            </w:pPr>
            <w:r w:rsidRPr="00CC07F1">
              <w:rPr>
                <w:rFonts w:ascii="Times" w:hAnsi="Times"/>
                <w:noProof w:val="0"/>
              </w:rPr>
              <w:t>Spouse Name:</w:t>
            </w:r>
          </w:p>
          <w:p w:rsidR="00917413" w:rsidRPr="00CC07F1" w:rsidRDefault="00917413" w:rsidP="00CC07F1">
            <w:pPr>
              <w:tabs>
                <w:tab w:val="left" w:pos="2057"/>
              </w:tabs>
              <w:rPr>
                <w:rFonts w:ascii="Times" w:hAnsi="Times"/>
                <w:noProof w:val="0"/>
              </w:rPr>
            </w:pPr>
          </w:p>
        </w:tc>
        <w:tc>
          <w:tcPr>
            <w:tcW w:w="2160" w:type="dxa"/>
          </w:tcPr>
          <w:p w:rsidR="00917413" w:rsidRPr="00CC07F1" w:rsidRDefault="00917413" w:rsidP="009C605C">
            <w:pPr>
              <w:rPr>
                <w:rFonts w:ascii="Times" w:hAnsi="Times"/>
                <w:noProof w:val="0"/>
              </w:rPr>
            </w:pPr>
            <w:r w:rsidRPr="00CC07F1">
              <w:rPr>
                <w:rFonts w:ascii="Times" w:hAnsi="Times"/>
                <w:noProof w:val="0"/>
              </w:rPr>
              <w:t>Date:</w:t>
            </w:r>
          </w:p>
          <w:p w:rsidR="00917413" w:rsidRPr="00CC07F1" w:rsidRDefault="00917413" w:rsidP="009C605C">
            <w:pPr>
              <w:rPr>
                <w:rFonts w:ascii="Times" w:hAnsi="Times"/>
                <w:noProof w:val="0"/>
              </w:rPr>
            </w:pPr>
          </w:p>
        </w:tc>
      </w:tr>
    </w:tbl>
    <w:p w:rsidR="00917413" w:rsidRPr="000942B5" w:rsidRDefault="00917413" w:rsidP="009C605C">
      <w:pPr>
        <w:rPr>
          <w:rFonts w:eastAsia="MS Mincho"/>
          <w:noProof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10620"/>
      </w:tblGrid>
      <w:tr w:rsidR="00917413" w:rsidRPr="009C605C" w:rsidTr="00CC07F1">
        <w:tc>
          <w:tcPr>
            <w:tcW w:w="10998" w:type="dxa"/>
            <w:gridSpan w:val="2"/>
          </w:tcPr>
          <w:p w:rsidR="00917413" w:rsidRPr="00CC07F1" w:rsidRDefault="00917413" w:rsidP="00CC07F1">
            <w:pPr>
              <w:jc w:val="center"/>
              <w:rPr>
                <w:rFonts w:ascii="Times" w:hAnsi="Times"/>
                <w:b/>
                <w:noProof w:val="0"/>
                <w:szCs w:val="24"/>
              </w:rPr>
            </w:pPr>
            <w:r w:rsidRPr="00CC07F1">
              <w:rPr>
                <w:rFonts w:ascii="Times" w:hAnsi="Times"/>
                <w:b/>
                <w:noProof w:val="0"/>
                <w:szCs w:val="24"/>
              </w:rPr>
              <w:t>POINTS TO CONSIDER REGARDING NET WORTH</w:t>
            </w:r>
          </w:p>
          <w:p w:rsidR="00917413" w:rsidRPr="00CC07F1" w:rsidRDefault="00917413" w:rsidP="00CC07F1">
            <w:pPr>
              <w:jc w:val="center"/>
              <w:rPr>
                <w:rFonts w:ascii="Times" w:hAnsi="Times"/>
                <w:b/>
                <w:noProof w:val="0"/>
              </w:rPr>
            </w:pPr>
            <w:r w:rsidRPr="00CC07F1">
              <w:rPr>
                <w:rFonts w:ascii="Times" w:hAnsi="Times"/>
                <w:i/>
                <w:noProof w:val="0"/>
                <w:szCs w:val="24"/>
              </w:rPr>
              <w:t>For areas of concern or interest, place an “X” in the adjacent box</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CD4D13">
            <w:pPr>
              <w:rPr>
                <w:rFonts w:ascii="Times" w:hAnsi="Times"/>
                <w:noProof w:val="0"/>
              </w:rPr>
            </w:pPr>
            <w:r w:rsidRPr="00CC07F1">
              <w:rPr>
                <w:rFonts w:ascii="Times" w:hAnsi="Times"/>
                <w:i/>
                <w:noProof w:val="0"/>
              </w:rPr>
              <w:t>Benchmark –</w:t>
            </w:r>
            <w:r w:rsidRPr="00CC07F1">
              <w:rPr>
                <w:rFonts w:ascii="Times" w:hAnsi="Times"/>
                <w:noProof w:val="0"/>
              </w:rPr>
              <w:t xml:space="preserve"> All investments, including housing purchases, should have a benchmark. What is a benchmark and where can it be located?</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22006D">
            <w:pPr>
              <w:rPr>
                <w:rFonts w:ascii="Times" w:hAnsi="Times"/>
                <w:noProof w:val="0"/>
              </w:rPr>
            </w:pPr>
            <w:r w:rsidRPr="00CC07F1">
              <w:rPr>
                <w:rFonts w:ascii="Times" w:hAnsi="Times"/>
                <w:i/>
                <w:noProof w:val="0"/>
              </w:rPr>
              <w:t xml:space="preserve">Diversification – </w:t>
            </w:r>
            <w:r w:rsidRPr="00CC07F1">
              <w:rPr>
                <w:rFonts w:ascii="Times" w:hAnsi="Times"/>
                <w:noProof w:val="0"/>
              </w:rPr>
              <w:t>Are there any concentrated stock positions in the portfolio? Does the portfolio have any international or small cap exposure? Does diversification work considering most asset classes tend to move together in bull and bear markets?</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D810DD">
            <w:pPr>
              <w:rPr>
                <w:rFonts w:ascii="Times" w:hAnsi="Times"/>
                <w:noProof w:val="0"/>
              </w:rPr>
            </w:pPr>
            <w:r w:rsidRPr="00CC07F1">
              <w:rPr>
                <w:rFonts w:ascii="Times" w:hAnsi="Times"/>
                <w:i/>
                <w:noProof w:val="0"/>
              </w:rPr>
              <w:t>Employee Stock</w:t>
            </w:r>
            <w:r w:rsidRPr="00CC07F1">
              <w:rPr>
                <w:rFonts w:ascii="Times" w:hAnsi="Times"/>
                <w:noProof w:val="0"/>
              </w:rPr>
              <w:t xml:space="preserve">-What is net unrealized appreciation and how can that be advantageous to an employee with company stock in a qualified retirement plan? </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2E3033">
            <w:pPr>
              <w:rPr>
                <w:rFonts w:ascii="Times" w:hAnsi="Times"/>
                <w:noProof w:val="0"/>
              </w:rPr>
            </w:pPr>
            <w:r w:rsidRPr="00CC07F1">
              <w:rPr>
                <w:rFonts w:ascii="Times" w:hAnsi="Times"/>
                <w:i/>
                <w:noProof w:val="0"/>
              </w:rPr>
              <w:t>Leverage</w:t>
            </w:r>
            <w:r w:rsidRPr="00CC07F1">
              <w:rPr>
                <w:rFonts w:ascii="Times" w:hAnsi="Times"/>
                <w:noProof w:val="0"/>
              </w:rPr>
              <w:t>-What is a prudent level of debt relative to income?</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8902F2">
            <w:pPr>
              <w:rPr>
                <w:rFonts w:ascii="Times" w:hAnsi="Times"/>
                <w:i/>
                <w:noProof w:val="0"/>
              </w:rPr>
            </w:pPr>
            <w:r w:rsidRPr="00CC07F1">
              <w:rPr>
                <w:rFonts w:ascii="Times" w:hAnsi="Times"/>
                <w:i/>
                <w:noProof w:val="0"/>
              </w:rPr>
              <w:t xml:space="preserve">Leverage – </w:t>
            </w:r>
            <w:r w:rsidRPr="00CC07F1">
              <w:rPr>
                <w:rFonts w:ascii="Times" w:hAnsi="Times"/>
                <w:noProof w:val="0"/>
              </w:rPr>
              <w:t>What are the advantages and disadvantages of using a home equity loan over credit card debt?</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D810DD">
            <w:pPr>
              <w:rPr>
                <w:rFonts w:ascii="Times" w:hAnsi="Times"/>
                <w:i/>
                <w:noProof w:val="0"/>
              </w:rPr>
            </w:pPr>
            <w:r w:rsidRPr="00CC07F1">
              <w:rPr>
                <w:rFonts w:ascii="Times" w:hAnsi="Times"/>
                <w:i/>
                <w:noProof w:val="0"/>
              </w:rPr>
              <w:t xml:space="preserve">Leverage – </w:t>
            </w:r>
            <w:r w:rsidRPr="00CC07F1">
              <w:rPr>
                <w:rFonts w:ascii="Times" w:hAnsi="Times"/>
                <w:noProof w:val="0"/>
              </w:rPr>
              <w:t>If an owner of commercial real estate, what impact will a balloon loan have in a tight credit economy?</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890C1C">
            <w:pPr>
              <w:rPr>
                <w:rFonts w:ascii="Times" w:hAnsi="Times"/>
                <w:i/>
                <w:noProof w:val="0"/>
              </w:rPr>
            </w:pPr>
            <w:r w:rsidRPr="00CC07F1">
              <w:rPr>
                <w:rFonts w:ascii="Times" w:hAnsi="Times"/>
                <w:i/>
                <w:noProof w:val="0"/>
              </w:rPr>
              <w:t xml:space="preserve">Liquidity – </w:t>
            </w:r>
            <w:r w:rsidRPr="00CC07F1">
              <w:rPr>
                <w:rFonts w:ascii="Times" w:hAnsi="Times"/>
                <w:noProof w:val="0"/>
              </w:rPr>
              <w:t>What level of emergency cash reserve is recommended? Does this dollar amount change depending on whether both spouses are working? If a home equity line of credit is available, does that impact the required reserve?</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FD0C61">
            <w:pPr>
              <w:rPr>
                <w:rFonts w:ascii="Times" w:hAnsi="Times"/>
                <w:i/>
                <w:noProof w:val="0"/>
              </w:rPr>
            </w:pPr>
            <w:r w:rsidRPr="00CC07F1">
              <w:rPr>
                <w:rFonts w:ascii="Times" w:hAnsi="Times"/>
                <w:i/>
                <w:noProof w:val="0"/>
              </w:rPr>
              <w:t xml:space="preserve">Progress – </w:t>
            </w:r>
            <w:r w:rsidRPr="00CC07F1">
              <w:rPr>
                <w:rFonts w:ascii="Times" w:hAnsi="Times"/>
                <w:noProof w:val="0"/>
              </w:rPr>
              <w:t xml:space="preserve">Is your net worth rising, declining, or staying the same year after year? How will this trend impact the ability to reach certain goals such as early retirement, a vacation home or funding a child’s education?  </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890C1C">
            <w:pPr>
              <w:rPr>
                <w:rFonts w:ascii="Times" w:hAnsi="Times"/>
                <w:noProof w:val="0"/>
              </w:rPr>
            </w:pPr>
            <w:r w:rsidRPr="00CC07F1">
              <w:rPr>
                <w:rFonts w:ascii="Times" w:hAnsi="Times"/>
                <w:i/>
                <w:noProof w:val="0"/>
              </w:rPr>
              <w:t>Student Loans</w:t>
            </w:r>
            <w:r w:rsidRPr="00CC07F1">
              <w:rPr>
                <w:rFonts w:ascii="Times" w:hAnsi="Times"/>
                <w:noProof w:val="0"/>
              </w:rPr>
              <w:t>-What types of loans are available? What is the difference between subsidized and unsubsidized loans, or private versus public loans? Should the parent absorb all debt?</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CD4D13">
            <w:pPr>
              <w:rPr>
                <w:rFonts w:ascii="Times" w:hAnsi="Times"/>
                <w:i/>
                <w:noProof w:val="0"/>
              </w:rPr>
            </w:pPr>
            <w:r w:rsidRPr="00CC07F1">
              <w:rPr>
                <w:rFonts w:ascii="Times" w:hAnsi="Times"/>
                <w:i/>
                <w:noProof w:val="0"/>
              </w:rPr>
              <w:t xml:space="preserve">Taxes – </w:t>
            </w:r>
            <w:r w:rsidRPr="00CC07F1">
              <w:rPr>
                <w:rFonts w:ascii="Times" w:hAnsi="Times"/>
                <w:noProof w:val="0"/>
              </w:rPr>
              <w:t>What types of investments should be held in a taxable account? With current tax laws are there any advantages to booking gains (or losses) by selling a security?</w:t>
            </w:r>
          </w:p>
        </w:tc>
      </w:tr>
      <w:tr w:rsidR="00917413" w:rsidRPr="009C605C" w:rsidTr="00CC07F1">
        <w:tc>
          <w:tcPr>
            <w:tcW w:w="378" w:type="dxa"/>
            <w:vAlign w:val="center"/>
          </w:tcPr>
          <w:p w:rsidR="00917413" w:rsidRPr="00CC07F1" w:rsidRDefault="00917413" w:rsidP="00CC07F1">
            <w:pPr>
              <w:jc w:val="center"/>
              <w:rPr>
                <w:rFonts w:ascii="Times" w:hAnsi="Times"/>
                <w:noProof w:val="0"/>
              </w:rPr>
            </w:pPr>
          </w:p>
        </w:tc>
        <w:tc>
          <w:tcPr>
            <w:tcW w:w="10620" w:type="dxa"/>
          </w:tcPr>
          <w:p w:rsidR="00917413" w:rsidRPr="00CC07F1" w:rsidRDefault="00917413" w:rsidP="00103838">
            <w:pPr>
              <w:rPr>
                <w:rFonts w:ascii="Times" w:hAnsi="Times"/>
                <w:i/>
                <w:noProof w:val="0"/>
              </w:rPr>
            </w:pPr>
            <w:r w:rsidRPr="00CC07F1">
              <w:rPr>
                <w:rFonts w:ascii="Times" w:hAnsi="Times"/>
                <w:i/>
                <w:noProof w:val="0"/>
              </w:rPr>
              <w:t xml:space="preserve">Valuation – </w:t>
            </w:r>
            <w:r w:rsidRPr="00CC07F1">
              <w:rPr>
                <w:rFonts w:ascii="Times" w:hAnsi="Times"/>
                <w:noProof w:val="0"/>
              </w:rPr>
              <w:t xml:space="preserve">Some assets, including stocks and mutual funds, are easier to value than land and businesses as they are priced frequently. For any illiquid assets, have they been appraised within five years? </w:t>
            </w:r>
          </w:p>
        </w:tc>
      </w:tr>
      <w:tr w:rsidR="00917413" w:rsidRPr="009C605C" w:rsidTr="00CC07F1">
        <w:trPr>
          <w:trHeight w:val="63"/>
        </w:trPr>
        <w:tc>
          <w:tcPr>
            <w:tcW w:w="10998" w:type="dxa"/>
            <w:gridSpan w:val="2"/>
          </w:tcPr>
          <w:p w:rsidR="00917413" w:rsidRPr="00CC07F1" w:rsidRDefault="00917413" w:rsidP="006F0A43">
            <w:pPr>
              <w:rPr>
                <w:rFonts w:ascii="Times" w:hAnsi="Times"/>
              </w:rPr>
            </w:pPr>
            <w:r w:rsidRPr="00CC07F1">
              <w:rPr>
                <w:rFonts w:ascii="Times" w:hAnsi="Times"/>
                <w:i/>
              </w:rPr>
              <w:t>Additional Points or Comments:</w:t>
            </w:r>
          </w:p>
          <w:p w:rsidR="00917413" w:rsidRPr="00CC07F1" w:rsidRDefault="00917413" w:rsidP="009C605C">
            <w:pPr>
              <w:rPr>
                <w:rFonts w:ascii="Times" w:hAnsi="Times"/>
                <w:noProof w:val="0"/>
                <w:szCs w:val="24"/>
              </w:rPr>
            </w:pPr>
          </w:p>
        </w:tc>
      </w:tr>
    </w:tbl>
    <w:p w:rsidR="00917413" w:rsidRDefault="00917413" w:rsidP="009C605C">
      <w:pPr>
        <w:rPr>
          <w:noProof w:val="0"/>
          <w:szCs w:val="24"/>
        </w:rPr>
      </w:pPr>
    </w:p>
    <w:p w:rsidR="00917413" w:rsidRDefault="00917413" w:rsidP="009C605C">
      <w:pPr>
        <w:rPr>
          <w:noProof w:val="0"/>
          <w:szCs w:val="24"/>
        </w:rPr>
      </w:pPr>
    </w:p>
    <w:p w:rsidR="00917413" w:rsidRDefault="00917413" w:rsidP="009E41A2"/>
    <w:p w:rsidR="00917413" w:rsidRDefault="00917413" w:rsidP="009E41A2"/>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2371"/>
        <w:gridCol w:w="419"/>
        <w:gridCol w:w="2331"/>
        <w:gridCol w:w="369"/>
        <w:gridCol w:w="2380"/>
        <w:gridCol w:w="410"/>
        <w:gridCol w:w="2340"/>
      </w:tblGrid>
      <w:tr w:rsidR="00917413" w:rsidRPr="009C605C" w:rsidTr="00CC07F1">
        <w:tc>
          <w:tcPr>
            <w:tcW w:w="10998" w:type="dxa"/>
            <w:gridSpan w:val="8"/>
          </w:tcPr>
          <w:p w:rsidR="00917413" w:rsidRPr="00CC07F1" w:rsidRDefault="00917413" w:rsidP="00CC07F1">
            <w:pPr>
              <w:jc w:val="center"/>
              <w:rPr>
                <w:rFonts w:ascii="Times" w:hAnsi="Times"/>
                <w:b/>
              </w:rPr>
            </w:pPr>
            <w:r w:rsidRPr="00CC07F1">
              <w:rPr>
                <w:rFonts w:ascii="Times" w:hAnsi="Times"/>
                <w:b/>
              </w:rPr>
              <w:t>INVESTMENTS HELD AT FINANCIAL INSTITUTIONS</w:t>
            </w:r>
          </w:p>
          <w:p w:rsidR="00917413" w:rsidRPr="00CC07F1" w:rsidRDefault="00917413" w:rsidP="00CD4D13">
            <w:pPr>
              <w:rPr>
                <w:rFonts w:ascii="Times" w:hAnsi="Times"/>
                <w:b/>
              </w:rPr>
            </w:pPr>
            <w:r w:rsidRPr="00CC07F1">
              <w:rPr>
                <w:rFonts w:ascii="Times" w:hAnsi="Times"/>
              </w:rPr>
              <w:t xml:space="preserve">Scan and send with this form all account statements to </w:t>
            </w:r>
            <w:r w:rsidRPr="00CC07F1">
              <w:rPr>
                <w:rFonts w:ascii="Times" w:hAnsi="Times"/>
                <w:i/>
                <w:noProof w:val="0"/>
                <w:color w:val="0000FF"/>
                <w:szCs w:val="24"/>
              </w:rPr>
              <w:t>Karen@ContourFinancial.com</w:t>
            </w:r>
            <w:r w:rsidRPr="00CC07F1">
              <w:rPr>
                <w:rFonts w:ascii="Times" w:hAnsi="Times"/>
              </w:rPr>
              <w:t xml:space="preserve">. If there are too many statements, then provide originals or copies for our office. </w:t>
            </w:r>
          </w:p>
        </w:tc>
      </w:tr>
      <w:tr w:rsidR="00917413" w:rsidRPr="009C605C" w:rsidTr="00CC07F1">
        <w:tc>
          <w:tcPr>
            <w:tcW w:w="378" w:type="dxa"/>
            <w:vAlign w:val="center"/>
          </w:tcPr>
          <w:p w:rsidR="00917413" w:rsidRPr="00CC07F1" w:rsidRDefault="00917413" w:rsidP="00CC07F1">
            <w:pPr>
              <w:jc w:val="center"/>
              <w:rPr>
                <w:rFonts w:ascii="Times" w:hAnsi="Times"/>
              </w:rPr>
            </w:pPr>
          </w:p>
        </w:tc>
        <w:tc>
          <w:tcPr>
            <w:tcW w:w="2371" w:type="dxa"/>
            <w:vAlign w:val="center"/>
          </w:tcPr>
          <w:p w:rsidR="00917413" w:rsidRPr="00CC07F1" w:rsidRDefault="00917413" w:rsidP="008627F2">
            <w:pPr>
              <w:rPr>
                <w:rFonts w:ascii="Times" w:hAnsi="Times"/>
              </w:rPr>
            </w:pPr>
            <w:r w:rsidRPr="00CC07F1">
              <w:rPr>
                <w:rFonts w:ascii="Times" w:hAnsi="Times"/>
              </w:rPr>
              <w:t>Savings/Checking</w:t>
            </w:r>
          </w:p>
        </w:tc>
        <w:tc>
          <w:tcPr>
            <w:tcW w:w="419" w:type="dxa"/>
            <w:vAlign w:val="center"/>
          </w:tcPr>
          <w:p w:rsidR="00917413" w:rsidRPr="00CC07F1" w:rsidRDefault="00917413" w:rsidP="00CC07F1">
            <w:pPr>
              <w:jc w:val="center"/>
              <w:rPr>
                <w:rFonts w:ascii="Times" w:hAnsi="Times"/>
              </w:rPr>
            </w:pPr>
          </w:p>
        </w:tc>
        <w:tc>
          <w:tcPr>
            <w:tcW w:w="2331" w:type="dxa"/>
            <w:vAlign w:val="center"/>
          </w:tcPr>
          <w:p w:rsidR="00917413" w:rsidRPr="00CC07F1" w:rsidRDefault="00917413" w:rsidP="00682BCB">
            <w:pPr>
              <w:rPr>
                <w:rFonts w:ascii="Times" w:hAnsi="Times"/>
              </w:rPr>
            </w:pPr>
            <w:r w:rsidRPr="00CC07F1">
              <w:rPr>
                <w:rFonts w:ascii="Times" w:hAnsi="Times"/>
              </w:rPr>
              <w:t>Money Market</w:t>
            </w:r>
          </w:p>
        </w:tc>
        <w:tc>
          <w:tcPr>
            <w:tcW w:w="369" w:type="dxa"/>
            <w:vAlign w:val="center"/>
          </w:tcPr>
          <w:p w:rsidR="00917413" w:rsidRPr="00CC07F1" w:rsidRDefault="00917413" w:rsidP="00CC07F1">
            <w:pPr>
              <w:jc w:val="center"/>
              <w:rPr>
                <w:rFonts w:ascii="Times" w:hAnsi="Times"/>
              </w:rPr>
            </w:pPr>
          </w:p>
        </w:tc>
        <w:tc>
          <w:tcPr>
            <w:tcW w:w="2380" w:type="dxa"/>
            <w:vAlign w:val="center"/>
          </w:tcPr>
          <w:p w:rsidR="00917413" w:rsidRPr="00CC07F1" w:rsidRDefault="00917413" w:rsidP="00682BCB">
            <w:pPr>
              <w:rPr>
                <w:rFonts w:ascii="Times" w:hAnsi="Times"/>
              </w:rPr>
            </w:pPr>
            <w:r w:rsidRPr="00CC07F1">
              <w:rPr>
                <w:rFonts w:ascii="Times" w:hAnsi="Times"/>
              </w:rPr>
              <w:t>Certificate of Deposit</w:t>
            </w:r>
          </w:p>
        </w:tc>
        <w:tc>
          <w:tcPr>
            <w:tcW w:w="410" w:type="dxa"/>
            <w:vAlign w:val="center"/>
          </w:tcPr>
          <w:p w:rsidR="00917413" w:rsidRPr="00CC07F1" w:rsidRDefault="00917413" w:rsidP="00CC07F1">
            <w:pPr>
              <w:jc w:val="center"/>
              <w:rPr>
                <w:rFonts w:ascii="Times" w:hAnsi="Times"/>
              </w:rPr>
            </w:pPr>
          </w:p>
        </w:tc>
        <w:tc>
          <w:tcPr>
            <w:tcW w:w="2340" w:type="dxa"/>
            <w:vAlign w:val="center"/>
          </w:tcPr>
          <w:p w:rsidR="00917413" w:rsidRPr="00CC07F1" w:rsidRDefault="00917413" w:rsidP="00682BCB">
            <w:pPr>
              <w:rPr>
                <w:rFonts w:ascii="Times" w:hAnsi="Times"/>
              </w:rPr>
            </w:pPr>
            <w:r w:rsidRPr="00CC07F1">
              <w:rPr>
                <w:rFonts w:ascii="Times" w:hAnsi="Times"/>
              </w:rPr>
              <w:t>Taxable Brokerage</w:t>
            </w:r>
          </w:p>
        </w:tc>
      </w:tr>
      <w:tr w:rsidR="00917413" w:rsidRPr="009C605C" w:rsidTr="00CC07F1">
        <w:tc>
          <w:tcPr>
            <w:tcW w:w="378" w:type="dxa"/>
            <w:vAlign w:val="center"/>
          </w:tcPr>
          <w:p w:rsidR="00917413" w:rsidRPr="00CC07F1" w:rsidRDefault="00917413" w:rsidP="00CC07F1">
            <w:pPr>
              <w:jc w:val="center"/>
              <w:rPr>
                <w:rFonts w:ascii="Times" w:hAnsi="Times"/>
              </w:rPr>
            </w:pPr>
          </w:p>
        </w:tc>
        <w:tc>
          <w:tcPr>
            <w:tcW w:w="2371" w:type="dxa"/>
            <w:vAlign w:val="center"/>
          </w:tcPr>
          <w:p w:rsidR="00917413" w:rsidRPr="00CC07F1" w:rsidRDefault="00917413" w:rsidP="00682BCB">
            <w:pPr>
              <w:rPr>
                <w:rFonts w:ascii="Times" w:hAnsi="Times"/>
              </w:rPr>
            </w:pPr>
            <w:r w:rsidRPr="00CC07F1">
              <w:rPr>
                <w:rFonts w:ascii="Times" w:hAnsi="Times"/>
              </w:rPr>
              <w:t>Sep IRA</w:t>
            </w:r>
          </w:p>
        </w:tc>
        <w:tc>
          <w:tcPr>
            <w:tcW w:w="419" w:type="dxa"/>
            <w:vAlign w:val="center"/>
          </w:tcPr>
          <w:p w:rsidR="00917413" w:rsidRPr="00CC07F1" w:rsidRDefault="00917413" w:rsidP="00CC07F1">
            <w:pPr>
              <w:jc w:val="center"/>
              <w:rPr>
                <w:rFonts w:ascii="Times" w:hAnsi="Times"/>
              </w:rPr>
            </w:pPr>
          </w:p>
        </w:tc>
        <w:tc>
          <w:tcPr>
            <w:tcW w:w="2331" w:type="dxa"/>
            <w:vAlign w:val="center"/>
          </w:tcPr>
          <w:p w:rsidR="00917413" w:rsidRPr="00CC07F1" w:rsidRDefault="00917413" w:rsidP="00682BCB">
            <w:pPr>
              <w:rPr>
                <w:rFonts w:ascii="Times" w:hAnsi="Times"/>
              </w:rPr>
            </w:pPr>
            <w:r w:rsidRPr="00CC07F1">
              <w:rPr>
                <w:rFonts w:ascii="Times" w:hAnsi="Times"/>
              </w:rPr>
              <w:t>Traditional IRA</w:t>
            </w:r>
          </w:p>
        </w:tc>
        <w:tc>
          <w:tcPr>
            <w:tcW w:w="369" w:type="dxa"/>
            <w:vAlign w:val="center"/>
          </w:tcPr>
          <w:p w:rsidR="00917413" w:rsidRPr="00CC07F1" w:rsidRDefault="00917413" w:rsidP="00CC07F1">
            <w:pPr>
              <w:jc w:val="center"/>
              <w:rPr>
                <w:rFonts w:ascii="Times" w:hAnsi="Times"/>
              </w:rPr>
            </w:pPr>
          </w:p>
        </w:tc>
        <w:tc>
          <w:tcPr>
            <w:tcW w:w="2380" w:type="dxa"/>
            <w:vAlign w:val="center"/>
          </w:tcPr>
          <w:p w:rsidR="00917413" w:rsidRPr="00CC07F1" w:rsidRDefault="00917413" w:rsidP="00682BCB">
            <w:pPr>
              <w:rPr>
                <w:rFonts w:ascii="Times" w:hAnsi="Times"/>
              </w:rPr>
            </w:pPr>
            <w:r w:rsidRPr="00CC07F1">
              <w:rPr>
                <w:rFonts w:ascii="Times" w:hAnsi="Times"/>
              </w:rPr>
              <w:t>Roth IRA</w:t>
            </w:r>
          </w:p>
        </w:tc>
        <w:tc>
          <w:tcPr>
            <w:tcW w:w="410" w:type="dxa"/>
            <w:vAlign w:val="center"/>
          </w:tcPr>
          <w:p w:rsidR="00917413" w:rsidRPr="00CC07F1" w:rsidRDefault="00917413" w:rsidP="00CC07F1">
            <w:pPr>
              <w:jc w:val="center"/>
              <w:rPr>
                <w:rFonts w:ascii="Times" w:hAnsi="Times"/>
              </w:rPr>
            </w:pPr>
          </w:p>
        </w:tc>
        <w:tc>
          <w:tcPr>
            <w:tcW w:w="2340" w:type="dxa"/>
            <w:vAlign w:val="center"/>
          </w:tcPr>
          <w:p w:rsidR="00917413" w:rsidRPr="00CC07F1" w:rsidRDefault="00917413" w:rsidP="00682BCB">
            <w:pPr>
              <w:rPr>
                <w:rFonts w:ascii="Times" w:hAnsi="Times"/>
              </w:rPr>
            </w:pPr>
            <w:r w:rsidRPr="00CC07F1">
              <w:rPr>
                <w:rFonts w:ascii="Times" w:hAnsi="Times"/>
              </w:rPr>
              <w:t>Pension Plan</w:t>
            </w:r>
          </w:p>
        </w:tc>
      </w:tr>
      <w:tr w:rsidR="00917413" w:rsidRPr="009C605C" w:rsidTr="00CC07F1">
        <w:tc>
          <w:tcPr>
            <w:tcW w:w="378" w:type="dxa"/>
            <w:vAlign w:val="center"/>
          </w:tcPr>
          <w:p w:rsidR="00917413" w:rsidRPr="00CC07F1" w:rsidRDefault="00917413" w:rsidP="00CC07F1">
            <w:pPr>
              <w:jc w:val="center"/>
              <w:rPr>
                <w:rFonts w:ascii="Times" w:hAnsi="Times"/>
              </w:rPr>
            </w:pPr>
          </w:p>
        </w:tc>
        <w:tc>
          <w:tcPr>
            <w:tcW w:w="2371" w:type="dxa"/>
            <w:vAlign w:val="center"/>
          </w:tcPr>
          <w:p w:rsidR="00917413" w:rsidRPr="00CC07F1" w:rsidRDefault="00917413" w:rsidP="00682BCB">
            <w:pPr>
              <w:rPr>
                <w:rFonts w:ascii="Times" w:hAnsi="Times"/>
              </w:rPr>
            </w:pPr>
            <w:r w:rsidRPr="00CC07F1">
              <w:rPr>
                <w:rFonts w:ascii="Times" w:hAnsi="Times"/>
              </w:rPr>
              <w:t>401(k) Retire Plan</w:t>
            </w:r>
          </w:p>
        </w:tc>
        <w:tc>
          <w:tcPr>
            <w:tcW w:w="419" w:type="dxa"/>
            <w:vAlign w:val="center"/>
          </w:tcPr>
          <w:p w:rsidR="00917413" w:rsidRPr="00CC07F1" w:rsidRDefault="00917413" w:rsidP="00CC07F1">
            <w:pPr>
              <w:jc w:val="center"/>
              <w:rPr>
                <w:rFonts w:ascii="Times" w:hAnsi="Times"/>
              </w:rPr>
            </w:pPr>
          </w:p>
        </w:tc>
        <w:tc>
          <w:tcPr>
            <w:tcW w:w="2331" w:type="dxa"/>
            <w:vAlign w:val="center"/>
          </w:tcPr>
          <w:p w:rsidR="00917413" w:rsidRPr="00CC07F1" w:rsidRDefault="00917413" w:rsidP="00682BCB">
            <w:pPr>
              <w:rPr>
                <w:rFonts w:ascii="Times" w:hAnsi="Times"/>
              </w:rPr>
            </w:pPr>
            <w:r w:rsidRPr="00CC07F1">
              <w:rPr>
                <w:rFonts w:ascii="Times" w:hAnsi="Times"/>
              </w:rPr>
              <w:t>403(b) Retire Plan</w:t>
            </w:r>
          </w:p>
        </w:tc>
        <w:tc>
          <w:tcPr>
            <w:tcW w:w="369" w:type="dxa"/>
            <w:vAlign w:val="center"/>
          </w:tcPr>
          <w:p w:rsidR="00917413" w:rsidRPr="00CC07F1" w:rsidRDefault="00917413" w:rsidP="00CC07F1">
            <w:pPr>
              <w:jc w:val="center"/>
              <w:rPr>
                <w:rFonts w:ascii="Times" w:hAnsi="Times"/>
              </w:rPr>
            </w:pPr>
          </w:p>
        </w:tc>
        <w:tc>
          <w:tcPr>
            <w:tcW w:w="2380" w:type="dxa"/>
            <w:vAlign w:val="center"/>
          </w:tcPr>
          <w:p w:rsidR="00917413" w:rsidRPr="00CC07F1" w:rsidRDefault="00917413" w:rsidP="00682BCB">
            <w:pPr>
              <w:rPr>
                <w:rFonts w:ascii="Times" w:hAnsi="Times"/>
              </w:rPr>
            </w:pPr>
            <w:r w:rsidRPr="00CC07F1">
              <w:rPr>
                <w:rFonts w:ascii="Times" w:hAnsi="Times"/>
              </w:rPr>
              <w:t>Deferred Comp Plan</w:t>
            </w:r>
          </w:p>
        </w:tc>
        <w:tc>
          <w:tcPr>
            <w:tcW w:w="410" w:type="dxa"/>
            <w:vAlign w:val="center"/>
          </w:tcPr>
          <w:p w:rsidR="00917413" w:rsidRPr="00CC07F1" w:rsidRDefault="00917413" w:rsidP="00CC07F1">
            <w:pPr>
              <w:jc w:val="center"/>
              <w:rPr>
                <w:rFonts w:ascii="Times" w:hAnsi="Times"/>
              </w:rPr>
            </w:pPr>
          </w:p>
        </w:tc>
        <w:tc>
          <w:tcPr>
            <w:tcW w:w="2340" w:type="dxa"/>
            <w:vAlign w:val="center"/>
          </w:tcPr>
          <w:p w:rsidR="00917413" w:rsidRPr="00CC07F1" w:rsidRDefault="00917413" w:rsidP="00682BCB">
            <w:pPr>
              <w:rPr>
                <w:rFonts w:ascii="Times" w:hAnsi="Times"/>
              </w:rPr>
            </w:pPr>
            <w:r w:rsidRPr="00CC07F1">
              <w:rPr>
                <w:rFonts w:ascii="Times" w:hAnsi="Times"/>
              </w:rPr>
              <w:t>529 Education Plan</w:t>
            </w:r>
          </w:p>
        </w:tc>
      </w:tr>
      <w:tr w:rsidR="00917413" w:rsidRPr="009C605C" w:rsidTr="00CC07F1">
        <w:tc>
          <w:tcPr>
            <w:tcW w:w="378" w:type="dxa"/>
            <w:vAlign w:val="center"/>
          </w:tcPr>
          <w:p w:rsidR="00917413" w:rsidRPr="00CC07F1" w:rsidRDefault="00917413" w:rsidP="00CC07F1">
            <w:pPr>
              <w:jc w:val="center"/>
              <w:rPr>
                <w:rFonts w:ascii="Times" w:hAnsi="Times"/>
              </w:rPr>
            </w:pPr>
          </w:p>
        </w:tc>
        <w:tc>
          <w:tcPr>
            <w:tcW w:w="2371" w:type="dxa"/>
            <w:vAlign w:val="center"/>
          </w:tcPr>
          <w:p w:rsidR="00917413" w:rsidRPr="00CC07F1" w:rsidRDefault="00917413" w:rsidP="00682BCB">
            <w:pPr>
              <w:rPr>
                <w:rFonts w:ascii="Times" w:hAnsi="Times"/>
              </w:rPr>
            </w:pPr>
            <w:r w:rsidRPr="00CC07F1">
              <w:rPr>
                <w:rFonts w:ascii="Times" w:hAnsi="Times"/>
              </w:rPr>
              <w:t>Employee Stock</w:t>
            </w:r>
          </w:p>
        </w:tc>
        <w:tc>
          <w:tcPr>
            <w:tcW w:w="419" w:type="dxa"/>
            <w:vAlign w:val="center"/>
          </w:tcPr>
          <w:p w:rsidR="00917413" w:rsidRPr="00CC07F1" w:rsidRDefault="00917413" w:rsidP="00CC07F1">
            <w:pPr>
              <w:jc w:val="center"/>
              <w:rPr>
                <w:rFonts w:ascii="Times" w:hAnsi="Times"/>
              </w:rPr>
            </w:pPr>
          </w:p>
        </w:tc>
        <w:tc>
          <w:tcPr>
            <w:tcW w:w="2331" w:type="dxa"/>
            <w:vAlign w:val="center"/>
          </w:tcPr>
          <w:p w:rsidR="00917413" w:rsidRPr="00CC07F1" w:rsidRDefault="00917413" w:rsidP="00682BCB">
            <w:pPr>
              <w:rPr>
                <w:rFonts w:ascii="Times" w:hAnsi="Times"/>
              </w:rPr>
            </w:pPr>
            <w:r w:rsidRPr="00CC07F1">
              <w:rPr>
                <w:rFonts w:ascii="Times" w:hAnsi="Times"/>
              </w:rPr>
              <w:t>Cash Value Insurance</w:t>
            </w:r>
          </w:p>
        </w:tc>
        <w:tc>
          <w:tcPr>
            <w:tcW w:w="369" w:type="dxa"/>
            <w:vAlign w:val="center"/>
          </w:tcPr>
          <w:p w:rsidR="00917413" w:rsidRPr="00CC07F1" w:rsidRDefault="00917413" w:rsidP="00CC07F1">
            <w:pPr>
              <w:jc w:val="center"/>
              <w:rPr>
                <w:rFonts w:ascii="Times" w:hAnsi="Times"/>
              </w:rPr>
            </w:pPr>
          </w:p>
        </w:tc>
        <w:tc>
          <w:tcPr>
            <w:tcW w:w="2380" w:type="dxa"/>
            <w:vAlign w:val="center"/>
          </w:tcPr>
          <w:p w:rsidR="00917413" w:rsidRPr="00CC07F1" w:rsidRDefault="00917413" w:rsidP="00682BCB">
            <w:pPr>
              <w:rPr>
                <w:rFonts w:ascii="Times" w:hAnsi="Times"/>
              </w:rPr>
            </w:pPr>
            <w:r w:rsidRPr="00CC07F1">
              <w:rPr>
                <w:rFonts w:ascii="Times" w:hAnsi="Times"/>
              </w:rPr>
              <w:t>SURS</w:t>
            </w:r>
          </w:p>
        </w:tc>
        <w:tc>
          <w:tcPr>
            <w:tcW w:w="410" w:type="dxa"/>
            <w:vAlign w:val="center"/>
          </w:tcPr>
          <w:p w:rsidR="00917413" w:rsidRPr="00CC07F1" w:rsidRDefault="00917413" w:rsidP="00CC07F1">
            <w:pPr>
              <w:jc w:val="center"/>
              <w:rPr>
                <w:rFonts w:ascii="Times" w:hAnsi="Times"/>
              </w:rPr>
            </w:pPr>
          </w:p>
        </w:tc>
        <w:tc>
          <w:tcPr>
            <w:tcW w:w="2340" w:type="dxa"/>
            <w:vAlign w:val="center"/>
          </w:tcPr>
          <w:p w:rsidR="00917413" w:rsidRPr="00CC07F1" w:rsidRDefault="00917413" w:rsidP="00682BCB">
            <w:pPr>
              <w:rPr>
                <w:rFonts w:ascii="Times" w:hAnsi="Times"/>
              </w:rPr>
            </w:pPr>
            <w:r w:rsidRPr="00CC07F1">
              <w:rPr>
                <w:rFonts w:ascii="Times" w:hAnsi="Times"/>
              </w:rPr>
              <w:t>HSA plan</w:t>
            </w:r>
          </w:p>
        </w:tc>
      </w:tr>
      <w:tr w:rsidR="00917413" w:rsidRPr="009C605C" w:rsidTr="00CC07F1">
        <w:tc>
          <w:tcPr>
            <w:tcW w:w="378" w:type="dxa"/>
            <w:vAlign w:val="center"/>
          </w:tcPr>
          <w:p w:rsidR="00917413" w:rsidRPr="00CC07F1" w:rsidRDefault="00917413" w:rsidP="00CC07F1">
            <w:pPr>
              <w:jc w:val="center"/>
              <w:rPr>
                <w:rFonts w:ascii="Times" w:hAnsi="Times"/>
              </w:rPr>
            </w:pPr>
          </w:p>
        </w:tc>
        <w:tc>
          <w:tcPr>
            <w:tcW w:w="10620" w:type="dxa"/>
            <w:gridSpan w:val="7"/>
            <w:vAlign w:val="center"/>
          </w:tcPr>
          <w:p w:rsidR="00917413" w:rsidRPr="00CC07F1" w:rsidRDefault="00917413" w:rsidP="00682BCB">
            <w:pPr>
              <w:rPr>
                <w:rFonts w:ascii="Times" w:hAnsi="Times"/>
              </w:rPr>
            </w:pPr>
            <w:r w:rsidRPr="00CC07F1">
              <w:rPr>
                <w:rFonts w:ascii="Times" w:hAnsi="Times"/>
              </w:rPr>
              <w:t>For qualified retirement plans, include a list of the investment choices available.</w:t>
            </w:r>
          </w:p>
        </w:tc>
      </w:tr>
      <w:tr w:rsidR="00917413" w:rsidRPr="009C605C" w:rsidTr="00CC07F1">
        <w:trPr>
          <w:trHeight w:val="2573"/>
        </w:trPr>
        <w:tc>
          <w:tcPr>
            <w:tcW w:w="10998" w:type="dxa"/>
            <w:gridSpan w:val="8"/>
          </w:tcPr>
          <w:p w:rsidR="00917413" w:rsidRPr="00CC07F1" w:rsidRDefault="00917413" w:rsidP="00682BCB">
            <w:pPr>
              <w:rPr>
                <w:rFonts w:ascii="Times" w:hAnsi="Times"/>
                <w:i/>
              </w:rPr>
            </w:pPr>
            <w:r w:rsidRPr="00CC07F1">
              <w:rPr>
                <w:rFonts w:ascii="Times" w:hAnsi="Times"/>
                <w:i/>
                <w:color w:val="FF0000"/>
              </w:rPr>
              <w:t xml:space="preserve">Skip this section if there is no pension with a lump-sum payout option. </w:t>
            </w:r>
            <w:r w:rsidRPr="00CC07F1">
              <w:rPr>
                <w:rFonts w:ascii="Times" w:hAnsi="Times"/>
                <w:i/>
              </w:rPr>
              <w:t xml:space="preserve">(Lump-sum is defined as a plan that does </w:t>
            </w:r>
            <w:r w:rsidRPr="00CC07F1">
              <w:rPr>
                <w:rFonts w:ascii="Times" w:hAnsi="Times"/>
                <w:i/>
                <w:u w:val="single"/>
              </w:rPr>
              <w:t xml:space="preserve">not </w:t>
            </w:r>
            <w:r w:rsidRPr="00CC07F1">
              <w:rPr>
                <w:rFonts w:ascii="Times" w:hAnsi="Times"/>
                <w:i/>
              </w:rPr>
              <w:t>require that the whole plan value be converted to an annuitized monthly payment in the future).</w:t>
            </w:r>
            <w:r w:rsidRPr="00CC07F1">
              <w:rPr>
                <w:rFonts w:ascii="Times" w:hAnsi="Times"/>
                <w:i/>
                <w:color w:val="FF0000"/>
              </w:rPr>
              <w:t xml:space="preserve"> </w:t>
            </w:r>
            <w:r w:rsidRPr="00CC07F1">
              <w:rPr>
                <w:rFonts w:ascii="Times" w:hAnsi="Times"/>
                <w:i/>
              </w:rPr>
              <w:t xml:space="preserve">In addition to supplying the statement please advise on the following. (For additional rows, place cursor outside right side of table row and hit “enter”.)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5"/>
              <w:gridCol w:w="3780"/>
              <w:gridCol w:w="1350"/>
              <w:gridCol w:w="1170"/>
              <w:gridCol w:w="990"/>
              <w:gridCol w:w="900"/>
            </w:tblGrid>
            <w:tr w:rsidR="00917413" w:rsidRPr="00916982" w:rsidTr="00CC07F1">
              <w:trPr>
                <w:trHeight w:val="534"/>
              </w:trPr>
              <w:tc>
                <w:tcPr>
                  <w:tcW w:w="2605"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Pension                                Owner</w:t>
                  </w:r>
                </w:p>
              </w:tc>
              <w:tc>
                <w:tcPr>
                  <w:tcW w:w="378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Pension                                                   Name</w:t>
                  </w:r>
                </w:p>
              </w:tc>
              <w:tc>
                <w:tcPr>
                  <w:tcW w:w="135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Pension    Value</w:t>
                  </w:r>
                  <w:r w:rsidRPr="00CC07F1">
                    <w:rPr>
                      <w:rFonts w:ascii="Times" w:hAnsi="Times"/>
                      <w:b/>
                      <w:color w:val="0000FF"/>
                      <w:szCs w:val="24"/>
                      <w:vertAlign w:val="superscript"/>
                    </w:rPr>
                    <w:t>1</w:t>
                  </w:r>
                </w:p>
              </w:tc>
              <w:tc>
                <w:tcPr>
                  <w:tcW w:w="117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Payout</w:t>
                  </w:r>
                  <w:r w:rsidRPr="00CC07F1">
                    <w:rPr>
                      <w:rFonts w:ascii="Times" w:hAnsi="Times"/>
                      <w:b/>
                      <w:color w:val="0000FF"/>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Owner    Dies</w:t>
                  </w:r>
                  <w:r w:rsidRPr="00CC07F1">
                    <w:rPr>
                      <w:rFonts w:ascii="Times" w:hAnsi="Times"/>
                      <w:b/>
                      <w:color w:val="0000FF"/>
                      <w:szCs w:val="24"/>
                      <w:vertAlign w:val="superscript"/>
                    </w:rPr>
                    <w:t>3</w:t>
                  </w:r>
                </w:p>
              </w:tc>
              <w:tc>
                <w:tcPr>
                  <w:tcW w:w="90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center"/>
                    <w:rPr>
                      <w:rFonts w:ascii="Times" w:hAnsi="Times"/>
                      <w:b/>
                    </w:rPr>
                  </w:pPr>
                  <w:r w:rsidRPr="00CC07F1">
                    <w:rPr>
                      <w:rFonts w:ascii="Times" w:hAnsi="Times"/>
                      <w:b/>
                    </w:rPr>
                    <w:t>Fund</w:t>
                  </w:r>
                </w:p>
                <w:p w:rsidR="00917413" w:rsidRPr="00CC07F1" w:rsidRDefault="00917413" w:rsidP="00CC07F1">
                  <w:pPr>
                    <w:jc w:val="center"/>
                    <w:rPr>
                      <w:rFonts w:ascii="Times" w:hAnsi="Times"/>
                      <w:b/>
                    </w:rPr>
                  </w:pPr>
                  <w:r w:rsidRPr="00CC07F1">
                    <w:rPr>
                      <w:rFonts w:ascii="Times" w:hAnsi="Times"/>
                      <w:b/>
                    </w:rPr>
                    <w:t>OK</w:t>
                  </w:r>
                  <w:r w:rsidRPr="00CC07F1">
                    <w:rPr>
                      <w:rFonts w:ascii="Times" w:hAnsi="Times"/>
                      <w:b/>
                      <w:color w:val="0000FF"/>
                      <w:szCs w:val="24"/>
                      <w:vertAlign w:val="superscript"/>
                    </w:rPr>
                    <w:t>4</w:t>
                  </w:r>
                </w:p>
              </w:tc>
            </w:tr>
            <w:tr w:rsidR="00917413" w:rsidRPr="00347126" w:rsidTr="00CC07F1">
              <w:trPr>
                <w:trHeight w:val="198"/>
              </w:trPr>
              <w:tc>
                <w:tcPr>
                  <w:tcW w:w="2605"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D80A06">
                  <w:pPr>
                    <w:rPr>
                      <w:rFonts w:ascii="Times" w:hAnsi="Times"/>
                    </w:rPr>
                  </w:pPr>
                </w:p>
              </w:tc>
              <w:tc>
                <w:tcPr>
                  <w:tcW w:w="3780" w:type="dxa"/>
                  <w:tcBorders>
                    <w:top w:val="single" w:sz="4" w:space="0" w:color="auto"/>
                    <w:left w:val="single" w:sz="4" w:space="0" w:color="auto"/>
                    <w:bottom w:val="single" w:sz="4" w:space="0" w:color="auto"/>
                    <w:right w:val="single" w:sz="4" w:space="0" w:color="auto"/>
                  </w:tcBorders>
                </w:tcPr>
                <w:p w:rsidR="00917413" w:rsidRPr="00CC07F1" w:rsidRDefault="00917413" w:rsidP="00D80A06">
                  <w:pPr>
                    <w:rPr>
                      <w:rFonts w:ascii="Times" w:hAnsi="Times"/>
                    </w:rPr>
                  </w:pPr>
                </w:p>
              </w:tc>
              <w:tc>
                <w:tcPr>
                  <w:tcW w:w="135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D80A06">
                  <w:pPr>
                    <w:rPr>
                      <w:rFonts w:ascii="Times" w:hAnsi="Times"/>
                    </w:rPr>
                  </w:pPr>
                  <w:r w:rsidRPr="00CC07F1">
                    <w:rPr>
                      <w:rFonts w:ascii="Times" w:hAnsi="Times"/>
                    </w:rPr>
                    <w:t>$</w:t>
                  </w:r>
                </w:p>
              </w:tc>
              <w:tc>
                <w:tcPr>
                  <w:tcW w:w="117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r w:rsidRPr="00CC07F1">
                    <w:rPr>
                      <w:rFonts w:ascii="Times" w:hAnsi="Times"/>
                    </w:rPr>
                    <w:t>%</w:t>
                  </w:r>
                </w:p>
              </w:tc>
              <w:tc>
                <w:tcPr>
                  <w:tcW w:w="99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r w:rsidRPr="00CC07F1">
                    <w:rPr>
                      <w:rFonts w:ascii="Times" w:hAnsi="Times"/>
                    </w:rPr>
                    <w:t>%</w:t>
                  </w:r>
                </w:p>
              </w:tc>
              <w:tc>
                <w:tcPr>
                  <w:tcW w:w="90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r w:rsidRPr="00CC07F1">
                    <w:rPr>
                      <w:rFonts w:ascii="Times" w:hAnsi="Times"/>
                    </w:rPr>
                    <w:t>%</w:t>
                  </w:r>
                </w:p>
              </w:tc>
            </w:tr>
            <w:tr w:rsidR="00917413" w:rsidRPr="00347126" w:rsidTr="00CC07F1">
              <w:trPr>
                <w:trHeight w:val="198"/>
              </w:trPr>
              <w:tc>
                <w:tcPr>
                  <w:tcW w:w="2605"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D80A06">
                  <w:pPr>
                    <w:rPr>
                      <w:rFonts w:ascii="Times" w:hAnsi="Times"/>
                    </w:rPr>
                  </w:pPr>
                </w:p>
              </w:tc>
              <w:tc>
                <w:tcPr>
                  <w:tcW w:w="3780" w:type="dxa"/>
                  <w:tcBorders>
                    <w:top w:val="single" w:sz="4" w:space="0" w:color="auto"/>
                    <w:left w:val="single" w:sz="4" w:space="0" w:color="auto"/>
                    <w:bottom w:val="single" w:sz="4" w:space="0" w:color="auto"/>
                    <w:right w:val="single" w:sz="4" w:space="0" w:color="auto"/>
                  </w:tcBorders>
                </w:tcPr>
                <w:p w:rsidR="00917413" w:rsidRPr="00CC07F1" w:rsidRDefault="00917413" w:rsidP="00D80A06">
                  <w:pPr>
                    <w:rPr>
                      <w:rFonts w:ascii="Times" w:hAnsi="Times"/>
                    </w:rPr>
                  </w:pPr>
                </w:p>
              </w:tc>
              <w:tc>
                <w:tcPr>
                  <w:tcW w:w="135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D80A06">
                  <w:pPr>
                    <w:rPr>
                      <w:rFonts w:ascii="Times" w:hAnsi="Times"/>
                    </w:rPr>
                  </w:pPr>
                </w:p>
              </w:tc>
              <w:tc>
                <w:tcPr>
                  <w:tcW w:w="117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p>
              </w:tc>
              <w:tc>
                <w:tcPr>
                  <w:tcW w:w="99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p>
              </w:tc>
              <w:tc>
                <w:tcPr>
                  <w:tcW w:w="900" w:type="dxa"/>
                  <w:tcBorders>
                    <w:top w:val="single" w:sz="4" w:space="0" w:color="auto"/>
                    <w:left w:val="single" w:sz="4" w:space="0" w:color="auto"/>
                    <w:bottom w:val="single" w:sz="4" w:space="0" w:color="auto"/>
                    <w:right w:val="single" w:sz="4" w:space="0" w:color="auto"/>
                  </w:tcBorders>
                  <w:vAlign w:val="center"/>
                </w:tcPr>
                <w:p w:rsidR="00917413" w:rsidRPr="00CC07F1" w:rsidRDefault="00917413" w:rsidP="00CC07F1">
                  <w:pPr>
                    <w:jc w:val="right"/>
                    <w:rPr>
                      <w:rFonts w:ascii="Times" w:hAnsi="Times"/>
                    </w:rPr>
                  </w:pPr>
                </w:p>
              </w:tc>
            </w:tr>
            <w:tr w:rsidR="00917413" w:rsidRPr="00A847B8" w:rsidTr="00CC07F1">
              <w:tblPrEx>
                <w:tblLook w:val="01E0"/>
              </w:tblPrEx>
              <w:trPr>
                <w:trHeight w:val="1070"/>
              </w:trPr>
              <w:tc>
                <w:tcPr>
                  <w:tcW w:w="10795" w:type="dxa"/>
                  <w:gridSpan w:val="6"/>
                  <w:tcBorders>
                    <w:top w:val="single" w:sz="4" w:space="0" w:color="auto"/>
                    <w:left w:val="single" w:sz="4" w:space="0" w:color="auto"/>
                    <w:bottom w:val="single" w:sz="4" w:space="0" w:color="auto"/>
                    <w:right w:val="single" w:sz="4" w:space="0" w:color="auto"/>
                  </w:tcBorders>
                </w:tcPr>
                <w:p w:rsidR="00917413" w:rsidRPr="00CC07F1" w:rsidRDefault="00917413" w:rsidP="00D80A06">
                  <w:pPr>
                    <w:rPr>
                      <w:rFonts w:ascii="Times" w:hAnsi="Times"/>
                      <w:color w:val="0000FF"/>
                      <w:sz w:val="20"/>
                    </w:rPr>
                  </w:pPr>
                  <w:r w:rsidRPr="00CC07F1">
                    <w:rPr>
                      <w:rFonts w:ascii="Times" w:hAnsi="Times"/>
                      <w:color w:val="0000FF"/>
                      <w:sz w:val="20"/>
                      <w:vertAlign w:val="superscript"/>
                    </w:rPr>
                    <w:t>1</w:t>
                  </w:r>
                  <w:r w:rsidRPr="00CC07F1">
                    <w:rPr>
                      <w:rFonts w:ascii="Times" w:hAnsi="Times"/>
                      <w:color w:val="0000FF"/>
                      <w:sz w:val="20"/>
                    </w:rPr>
                    <w:t>What is the current lump-sum (not annuitized monthly payment) value of the pension?</w:t>
                  </w:r>
                </w:p>
                <w:p w:rsidR="00917413" w:rsidRPr="00CC07F1" w:rsidRDefault="00917413" w:rsidP="00D80A06">
                  <w:pPr>
                    <w:rPr>
                      <w:rFonts w:ascii="Times" w:hAnsi="Times"/>
                      <w:color w:val="0000FF"/>
                      <w:sz w:val="20"/>
                    </w:rPr>
                  </w:pPr>
                  <w:r w:rsidRPr="00CC07F1">
                    <w:rPr>
                      <w:rFonts w:ascii="Times" w:hAnsi="Times"/>
                      <w:color w:val="0000FF"/>
                      <w:sz w:val="20"/>
                      <w:vertAlign w:val="superscript"/>
                    </w:rPr>
                    <w:t>2</w:t>
                  </w:r>
                  <w:r w:rsidRPr="00CC07F1">
                    <w:rPr>
                      <w:rFonts w:ascii="Times" w:hAnsi="Times"/>
                      <w:color w:val="0000FF"/>
                      <w:sz w:val="20"/>
                    </w:rPr>
                    <w:t>Depending on the plan rules, the pension owner can’t always withdraw all funds. Some portion may need to be annuitized into a monthly payment. Place 100% here if pension owner can withdraw all funds, or a lower percentage if the plan has this restriction.  If 0% is placed here, then this section should be skipped as the annuitized monthly payment information will be entered on the Current Finances-Cash Flow form.</w:t>
                  </w:r>
                </w:p>
                <w:p w:rsidR="00917413" w:rsidRPr="00CC07F1" w:rsidRDefault="00917413" w:rsidP="00D80A06">
                  <w:pPr>
                    <w:rPr>
                      <w:rFonts w:ascii="Times" w:hAnsi="Times"/>
                      <w:color w:val="0000FF"/>
                      <w:sz w:val="20"/>
                    </w:rPr>
                  </w:pPr>
                  <w:r w:rsidRPr="00CC07F1">
                    <w:rPr>
                      <w:rFonts w:ascii="Times" w:hAnsi="Times"/>
                      <w:color w:val="0000FF"/>
                      <w:sz w:val="20"/>
                      <w:vertAlign w:val="superscript"/>
                    </w:rPr>
                    <w:t>3</w:t>
                  </w:r>
                  <w:r w:rsidRPr="00CC07F1">
                    <w:rPr>
                      <w:rFonts w:ascii="Times" w:hAnsi="Times"/>
                      <w:color w:val="0000FF"/>
                      <w:sz w:val="20"/>
                    </w:rPr>
                    <w:t>How will the value of this pension be affected for the surviving spouse should the pension owner pass before annuitized monthly payments begin? If value is not reduced enter 100%, if eliminated enter 0%, or if reduced enter the appropriate percentage.</w:t>
                  </w:r>
                </w:p>
                <w:p w:rsidR="00917413" w:rsidRPr="00CC07F1" w:rsidRDefault="00917413" w:rsidP="00422E3F">
                  <w:pPr>
                    <w:rPr>
                      <w:rFonts w:ascii="Times" w:hAnsi="Times" w:cs="Courier New"/>
                      <w:szCs w:val="24"/>
                    </w:rPr>
                  </w:pPr>
                  <w:r w:rsidRPr="00CC07F1">
                    <w:rPr>
                      <w:rFonts w:ascii="Times" w:hAnsi="Times"/>
                      <w:color w:val="0000FF"/>
                      <w:sz w:val="20"/>
                      <w:vertAlign w:val="superscript"/>
                    </w:rPr>
                    <w:t>4</w:t>
                  </w:r>
                  <w:r w:rsidRPr="00CC07F1">
                    <w:rPr>
                      <w:rFonts w:ascii="Times" w:hAnsi="Times"/>
                      <w:color w:val="0000FF"/>
                      <w:sz w:val="20"/>
                    </w:rPr>
                    <w:t>How secure is the pension? The pension’s percent funded is a key measure, which compares total fund assets to total fund liabilites. This figure is found on the pension fund’s annual report.</w:t>
                  </w:r>
                </w:p>
              </w:tc>
            </w:tr>
          </w:tbl>
          <w:p w:rsidR="00917413" w:rsidRPr="00CC07F1" w:rsidRDefault="00917413" w:rsidP="00682BCB">
            <w:pPr>
              <w:rPr>
                <w:rFonts w:ascii="Times" w:hAnsi="Times"/>
              </w:rPr>
            </w:pPr>
          </w:p>
        </w:tc>
      </w:tr>
      <w:tr w:rsidR="00917413" w:rsidRPr="009C605C" w:rsidTr="00CC07F1">
        <w:tblPrEx>
          <w:tblLook w:val="01E0"/>
        </w:tblPrEx>
        <w:trPr>
          <w:trHeight w:val="278"/>
        </w:trPr>
        <w:tc>
          <w:tcPr>
            <w:tcW w:w="10998" w:type="dxa"/>
            <w:gridSpan w:val="8"/>
          </w:tcPr>
          <w:p w:rsidR="00917413" w:rsidRPr="00CC07F1" w:rsidRDefault="00917413" w:rsidP="009E41A2">
            <w:pPr>
              <w:rPr>
                <w:rFonts w:ascii="Times" w:hAnsi="Times"/>
                <w:i/>
              </w:rPr>
            </w:pPr>
            <w:r w:rsidRPr="00CC07F1">
              <w:rPr>
                <w:rFonts w:ascii="Times" w:hAnsi="Times"/>
                <w:i/>
              </w:rPr>
              <w:t>Is there anything else that we need to know about investments held at financial institutions?</w:t>
            </w:r>
          </w:p>
          <w:p w:rsidR="00917413" w:rsidRPr="00CC07F1" w:rsidRDefault="00917413" w:rsidP="009E41A2">
            <w:pPr>
              <w:rPr>
                <w:rFonts w:ascii="Times" w:hAnsi="Times"/>
              </w:rPr>
            </w:pPr>
          </w:p>
        </w:tc>
      </w:tr>
    </w:tbl>
    <w:p w:rsidR="00917413" w:rsidRPr="00682BCB" w:rsidRDefault="00917413" w:rsidP="009E41A2">
      <w:pPr>
        <w:rPr>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30"/>
        <w:gridCol w:w="1080"/>
        <w:gridCol w:w="1170"/>
        <w:gridCol w:w="1620"/>
        <w:gridCol w:w="1620"/>
      </w:tblGrid>
      <w:tr w:rsidR="00917413" w:rsidRPr="009C605C" w:rsidTr="00CC07F1">
        <w:tc>
          <w:tcPr>
            <w:tcW w:w="10998" w:type="dxa"/>
            <w:gridSpan w:val="6"/>
          </w:tcPr>
          <w:p w:rsidR="00917413" w:rsidRPr="00CC07F1" w:rsidRDefault="00917413" w:rsidP="00CC07F1">
            <w:pPr>
              <w:jc w:val="center"/>
              <w:rPr>
                <w:rFonts w:ascii="Times" w:hAnsi="Times"/>
                <w:b/>
              </w:rPr>
            </w:pPr>
            <w:r w:rsidRPr="00CC07F1">
              <w:rPr>
                <w:rFonts w:ascii="Times" w:hAnsi="Times"/>
                <w:b/>
              </w:rPr>
              <w:t>PERSONAL RESIDENCES</w:t>
            </w:r>
          </w:p>
          <w:p w:rsidR="00917413" w:rsidRPr="00CC07F1" w:rsidRDefault="00917413" w:rsidP="00B71345">
            <w:pPr>
              <w:rPr>
                <w:rFonts w:ascii="Times" w:hAnsi="Times"/>
                <w:i/>
              </w:rPr>
            </w:pPr>
            <w:r w:rsidRPr="00CC07F1">
              <w:rPr>
                <w:rFonts w:ascii="Times" w:hAnsi="Times"/>
                <w:i/>
                <w:color w:val="FF0000"/>
              </w:rPr>
              <w:t>Skip section if not a homeowner.</w:t>
            </w:r>
            <w:r w:rsidRPr="00CC07F1">
              <w:rPr>
                <w:rFonts w:ascii="Times" w:hAnsi="Times"/>
                <w:i/>
              </w:rPr>
              <w:t xml:space="preserve"> Include any residences that are not used for business purposes. Note that the mortgages and home equity loans are not recorded here but are listed on the “Current Finances-Cash Flow” form. (For additional rows, place cursor outside right side of table row and hit “enter”.)</w:t>
            </w:r>
          </w:p>
        </w:tc>
      </w:tr>
      <w:tr w:rsidR="00917413" w:rsidRPr="009C605C" w:rsidTr="00CC07F1">
        <w:trPr>
          <w:trHeight w:val="89"/>
        </w:trPr>
        <w:tc>
          <w:tcPr>
            <w:tcW w:w="2178" w:type="dxa"/>
            <w:vAlign w:val="center"/>
          </w:tcPr>
          <w:p w:rsidR="00917413" w:rsidRPr="00CC07F1" w:rsidRDefault="00917413" w:rsidP="00CC07F1">
            <w:pPr>
              <w:jc w:val="center"/>
              <w:rPr>
                <w:rFonts w:ascii="Times" w:hAnsi="Times"/>
                <w:b/>
              </w:rPr>
            </w:pPr>
            <w:r w:rsidRPr="00CC07F1">
              <w:rPr>
                <w:rFonts w:ascii="Times" w:hAnsi="Times"/>
                <w:b/>
              </w:rPr>
              <w:t>Property</w:t>
            </w:r>
          </w:p>
          <w:p w:rsidR="00917413" w:rsidRPr="00CC07F1" w:rsidRDefault="00917413" w:rsidP="00CC07F1">
            <w:pPr>
              <w:jc w:val="center"/>
              <w:rPr>
                <w:rFonts w:ascii="Times" w:hAnsi="Times"/>
                <w:b/>
              </w:rPr>
            </w:pPr>
            <w:r w:rsidRPr="00CC07F1">
              <w:rPr>
                <w:rFonts w:ascii="Times" w:hAnsi="Times"/>
                <w:b/>
              </w:rPr>
              <w:t>Description</w:t>
            </w:r>
          </w:p>
        </w:tc>
        <w:tc>
          <w:tcPr>
            <w:tcW w:w="3330" w:type="dxa"/>
            <w:vAlign w:val="center"/>
          </w:tcPr>
          <w:p w:rsidR="00917413" w:rsidRPr="00CC07F1" w:rsidRDefault="00917413" w:rsidP="00CC07F1">
            <w:pPr>
              <w:jc w:val="center"/>
              <w:rPr>
                <w:rFonts w:ascii="Times" w:hAnsi="Times"/>
                <w:b/>
              </w:rPr>
            </w:pPr>
            <w:r w:rsidRPr="00CC07F1">
              <w:rPr>
                <w:rFonts w:ascii="Times" w:hAnsi="Times"/>
                <w:b/>
              </w:rPr>
              <w:t>Address</w:t>
            </w:r>
          </w:p>
        </w:tc>
        <w:tc>
          <w:tcPr>
            <w:tcW w:w="1080" w:type="dxa"/>
            <w:vAlign w:val="center"/>
          </w:tcPr>
          <w:p w:rsidR="00917413" w:rsidRPr="00CC07F1" w:rsidRDefault="00917413" w:rsidP="00CC07F1">
            <w:pPr>
              <w:jc w:val="center"/>
              <w:rPr>
                <w:rFonts w:ascii="Times" w:hAnsi="Times"/>
                <w:b/>
              </w:rPr>
            </w:pPr>
            <w:r w:rsidRPr="00CC07F1">
              <w:rPr>
                <w:rFonts w:ascii="Times" w:hAnsi="Times"/>
                <w:b/>
              </w:rPr>
              <w:t>Owner</w:t>
            </w:r>
            <w:r w:rsidRPr="00CC07F1">
              <w:rPr>
                <w:rFonts w:ascii="Times" w:hAnsi="Times"/>
                <w:b/>
                <w:color w:val="0000FF"/>
                <w:vertAlign w:val="superscript"/>
              </w:rPr>
              <w:t>1</w:t>
            </w:r>
          </w:p>
        </w:tc>
        <w:tc>
          <w:tcPr>
            <w:tcW w:w="1170" w:type="dxa"/>
            <w:vAlign w:val="center"/>
          </w:tcPr>
          <w:p w:rsidR="00917413" w:rsidRPr="00CC07F1" w:rsidRDefault="00917413" w:rsidP="00CC07F1">
            <w:pPr>
              <w:jc w:val="center"/>
              <w:rPr>
                <w:rFonts w:ascii="Times" w:hAnsi="Times"/>
                <w:b/>
              </w:rPr>
            </w:pPr>
            <w:r w:rsidRPr="00CC07F1">
              <w:rPr>
                <w:rFonts w:ascii="Times" w:hAnsi="Times"/>
                <w:b/>
              </w:rPr>
              <w:t>Bought MM/YY</w:t>
            </w:r>
          </w:p>
        </w:tc>
        <w:tc>
          <w:tcPr>
            <w:tcW w:w="1620" w:type="dxa"/>
            <w:vAlign w:val="center"/>
          </w:tcPr>
          <w:p w:rsidR="00917413" w:rsidRPr="00CC07F1" w:rsidRDefault="00917413" w:rsidP="00CC07F1">
            <w:pPr>
              <w:jc w:val="center"/>
              <w:rPr>
                <w:rFonts w:ascii="Times" w:hAnsi="Times"/>
                <w:b/>
              </w:rPr>
            </w:pPr>
            <w:r w:rsidRPr="00CC07F1">
              <w:rPr>
                <w:rFonts w:ascii="Times" w:hAnsi="Times"/>
                <w:b/>
              </w:rPr>
              <w:t>Purchase</w:t>
            </w:r>
          </w:p>
          <w:p w:rsidR="00917413" w:rsidRPr="00CC07F1" w:rsidRDefault="00917413" w:rsidP="00CC07F1">
            <w:pPr>
              <w:jc w:val="center"/>
              <w:rPr>
                <w:rFonts w:ascii="Times" w:hAnsi="Times"/>
                <w:b/>
              </w:rPr>
            </w:pPr>
            <w:r w:rsidRPr="00CC07F1">
              <w:rPr>
                <w:rFonts w:ascii="Times" w:hAnsi="Times"/>
                <w:b/>
              </w:rPr>
              <w:t>Price</w:t>
            </w:r>
          </w:p>
        </w:tc>
        <w:tc>
          <w:tcPr>
            <w:tcW w:w="1620" w:type="dxa"/>
            <w:vAlign w:val="center"/>
          </w:tcPr>
          <w:p w:rsidR="00917413" w:rsidRPr="00CC07F1" w:rsidRDefault="00917413" w:rsidP="00CC07F1">
            <w:pPr>
              <w:jc w:val="center"/>
              <w:rPr>
                <w:rFonts w:ascii="Times" w:hAnsi="Times"/>
                <w:b/>
              </w:rPr>
            </w:pPr>
            <w:r w:rsidRPr="00CC07F1">
              <w:rPr>
                <w:rFonts w:ascii="Times" w:hAnsi="Times"/>
                <w:b/>
              </w:rPr>
              <w:t>Market</w:t>
            </w:r>
          </w:p>
          <w:p w:rsidR="00917413" w:rsidRPr="00CC07F1" w:rsidRDefault="00917413" w:rsidP="00CC07F1">
            <w:pPr>
              <w:jc w:val="center"/>
              <w:rPr>
                <w:rFonts w:ascii="Times" w:hAnsi="Times"/>
                <w:b/>
              </w:rPr>
            </w:pPr>
            <w:r w:rsidRPr="00CC07F1">
              <w:rPr>
                <w:rFonts w:ascii="Times" w:hAnsi="Times"/>
                <w:b/>
              </w:rPr>
              <w:t>Value</w:t>
            </w:r>
            <w:r w:rsidRPr="00CC07F1">
              <w:rPr>
                <w:rFonts w:ascii="Times" w:hAnsi="Times"/>
                <w:b/>
                <w:color w:val="0000FF"/>
                <w:vertAlign w:val="superscript"/>
              </w:rPr>
              <w:t>2</w:t>
            </w:r>
          </w:p>
        </w:tc>
      </w:tr>
      <w:tr w:rsidR="00917413" w:rsidRPr="009C605C" w:rsidTr="00CC07F1">
        <w:trPr>
          <w:trHeight w:val="89"/>
        </w:trPr>
        <w:tc>
          <w:tcPr>
            <w:tcW w:w="2178" w:type="dxa"/>
            <w:vAlign w:val="center"/>
          </w:tcPr>
          <w:p w:rsidR="00917413" w:rsidRPr="00CC07F1" w:rsidRDefault="00917413" w:rsidP="009E41A2">
            <w:pPr>
              <w:rPr>
                <w:rFonts w:ascii="Times" w:hAnsi="Times"/>
              </w:rPr>
            </w:pPr>
          </w:p>
        </w:tc>
        <w:tc>
          <w:tcPr>
            <w:tcW w:w="3330" w:type="dxa"/>
            <w:vAlign w:val="center"/>
          </w:tcPr>
          <w:p w:rsidR="00917413" w:rsidRPr="00CC07F1" w:rsidRDefault="00917413" w:rsidP="009E41A2">
            <w:pPr>
              <w:rPr>
                <w:rFonts w:ascii="Times" w:hAnsi="Times"/>
              </w:rPr>
            </w:pPr>
          </w:p>
        </w:tc>
        <w:tc>
          <w:tcPr>
            <w:tcW w:w="1080" w:type="dxa"/>
            <w:vAlign w:val="center"/>
          </w:tcPr>
          <w:p w:rsidR="00917413" w:rsidRPr="00CC07F1" w:rsidRDefault="00917413" w:rsidP="009E41A2">
            <w:pPr>
              <w:rPr>
                <w:rFonts w:ascii="Times" w:hAnsi="Times"/>
              </w:rPr>
            </w:pPr>
          </w:p>
        </w:tc>
        <w:tc>
          <w:tcPr>
            <w:tcW w:w="1170" w:type="dxa"/>
            <w:vAlign w:val="center"/>
          </w:tcPr>
          <w:p w:rsidR="00917413" w:rsidRPr="00CC07F1" w:rsidRDefault="00917413" w:rsidP="00CC07F1">
            <w:pPr>
              <w:jc w:val="center"/>
              <w:rPr>
                <w:rFonts w:ascii="Times" w:hAnsi="Times"/>
              </w:rPr>
            </w:pPr>
            <w:r w:rsidRPr="00CC07F1">
              <w:rPr>
                <w:rFonts w:ascii="Times" w:hAnsi="Times"/>
              </w:rPr>
              <w:t>/</w:t>
            </w:r>
          </w:p>
        </w:tc>
        <w:tc>
          <w:tcPr>
            <w:tcW w:w="1620" w:type="dxa"/>
            <w:vAlign w:val="center"/>
          </w:tcPr>
          <w:p w:rsidR="00917413" w:rsidRPr="00CC07F1" w:rsidRDefault="00917413" w:rsidP="009E41A2">
            <w:pPr>
              <w:rPr>
                <w:rFonts w:ascii="Times" w:hAnsi="Times"/>
              </w:rPr>
            </w:pPr>
            <w:r w:rsidRPr="00CC07F1">
              <w:rPr>
                <w:rFonts w:ascii="Times" w:hAnsi="Times"/>
              </w:rPr>
              <w:t>$</w:t>
            </w:r>
          </w:p>
        </w:tc>
        <w:tc>
          <w:tcPr>
            <w:tcW w:w="1620" w:type="dxa"/>
            <w:vAlign w:val="center"/>
          </w:tcPr>
          <w:p w:rsidR="00917413" w:rsidRPr="00CC07F1" w:rsidRDefault="00917413" w:rsidP="009E41A2">
            <w:pPr>
              <w:rPr>
                <w:rFonts w:ascii="Times" w:hAnsi="Times"/>
              </w:rPr>
            </w:pPr>
            <w:r w:rsidRPr="00CC07F1">
              <w:rPr>
                <w:rFonts w:ascii="Times" w:hAnsi="Times"/>
              </w:rPr>
              <w:t>$</w:t>
            </w:r>
          </w:p>
        </w:tc>
      </w:tr>
      <w:tr w:rsidR="00917413" w:rsidRPr="009C605C" w:rsidTr="00CC07F1">
        <w:tblPrEx>
          <w:tblLook w:val="01E0"/>
        </w:tblPrEx>
        <w:trPr>
          <w:trHeight w:val="431"/>
        </w:trPr>
        <w:tc>
          <w:tcPr>
            <w:tcW w:w="10998" w:type="dxa"/>
            <w:gridSpan w:val="6"/>
          </w:tcPr>
          <w:p w:rsidR="00917413" w:rsidRPr="00CC07F1" w:rsidRDefault="00917413" w:rsidP="009E41A2">
            <w:pPr>
              <w:rPr>
                <w:rFonts w:ascii="Times" w:hAnsi="Times"/>
                <w:color w:val="0000FF"/>
                <w:sz w:val="20"/>
              </w:rPr>
            </w:pPr>
            <w:r w:rsidRPr="00CC07F1">
              <w:rPr>
                <w:rFonts w:ascii="Times" w:hAnsi="Times"/>
                <w:color w:val="0000FF"/>
                <w:sz w:val="20"/>
                <w:vertAlign w:val="superscript"/>
              </w:rPr>
              <w:t>1</w:t>
            </w:r>
            <w:r w:rsidRPr="00CC07F1">
              <w:rPr>
                <w:rFonts w:ascii="Times" w:hAnsi="Times"/>
                <w:color w:val="0000FF"/>
                <w:sz w:val="20"/>
              </w:rPr>
              <w:t>For ownership use 1-Self,  2-Spouse, 3-Self-Trust, 4-Spouse-Trust, or 5-Joint.</w:t>
            </w:r>
          </w:p>
          <w:p w:rsidR="00917413" w:rsidRPr="00CC07F1" w:rsidRDefault="00917413" w:rsidP="00442E13">
            <w:pPr>
              <w:rPr>
                <w:rFonts w:ascii="Times" w:hAnsi="Times"/>
                <w:i/>
              </w:rPr>
            </w:pPr>
            <w:r w:rsidRPr="00CC07F1">
              <w:rPr>
                <w:rFonts w:ascii="Times" w:hAnsi="Times"/>
                <w:color w:val="0000FF"/>
                <w:sz w:val="20"/>
                <w:vertAlign w:val="superscript"/>
              </w:rPr>
              <w:t>2</w:t>
            </w:r>
            <w:hyperlink r:id="rId7" w:history="1">
              <w:r w:rsidRPr="00CC07F1">
                <w:rPr>
                  <w:rFonts w:ascii="Times" w:hAnsi="Times"/>
                  <w:color w:val="0000FF"/>
                  <w:sz w:val="20"/>
                  <w:u w:val="single"/>
                </w:rPr>
                <w:t>Zillow.com</w:t>
              </w:r>
            </w:hyperlink>
            <w:r w:rsidRPr="00CC07F1">
              <w:rPr>
                <w:rFonts w:ascii="Times" w:hAnsi="Times"/>
                <w:color w:val="0000FF"/>
                <w:sz w:val="20"/>
              </w:rPr>
              <w:t xml:space="preserve"> is used to value the home. To override this value, enter a dollar amount.</w:t>
            </w:r>
          </w:p>
        </w:tc>
      </w:tr>
      <w:tr w:rsidR="00917413" w:rsidRPr="009C605C" w:rsidTr="00CC07F1">
        <w:tblPrEx>
          <w:tblLook w:val="01E0"/>
        </w:tblPrEx>
        <w:trPr>
          <w:trHeight w:val="170"/>
        </w:trPr>
        <w:tc>
          <w:tcPr>
            <w:tcW w:w="10998" w:type="dxa"/>
            <w:gridSpan w:val="6"/>
          </w:tcPr>
          <w:p w:rsidR="00917413" w:rsidRPr="00CC07F1" w:rsidRDefault="00917413" w:rsidP="009E41A2">
            <w:pPr>
              <w:rPr>
                <w:rFonts w:ascii="Times" w:hAnsi="Times"/>
              </w:rPr>
            </w:pPr>
            <w:r w:rsidRPr="00CC07F1">
              <w:rPr>
                <w:rFonts w:ascii="Times" w:hAnsi="Times"/>
                <w:i/>
              </w:rPr>
              <w:t>Is there anything else that we need to know about your personal residences?</w:t>
            </w:r>
          </w:p>
          <w:p w:rsidR="00917413" w:rsidRPr="00CC07F1" w:rsidRDefault="00917413" w:rsidP="009E41A2">
            <w:pPr>
              <w:rPr>
                <w:rFonts w:ascii="Times" w:hAnsi="Times"/>
              </w:rPr>
            </w:pPr>
          </w:p>
        </w:tc>
      </w:tr>
    </w:tbl>
    <w:p w:rsidR="00917413" w:rsidRPr="00682BCB" w:rsidRDefault="00917413" w:rsidP="009E41A2">
      <w:pPr>
        <w:rPr>
          <w:rFonts w:ascii="Times" w:eastAsia="MS Mincho" w:hAnsi="Times"/>
          <w:szCs w:val="24"/>
        </w:rPr>
      </w:pPr>
    </w:p>
    <w:p w:rsidR="00917413" w:rsidRPr="00682BCB" w:rsidRDefault="00917413" w:rsidP="009E41A2">
      <w:pPr>
        <w:rPr>
          <w:rFonts w:ascii="Times" w:eastAsia="MS Mincho" w:hAnsi="Times"/>
          <w:szCs w:val="24"/>
        </w:rPr>
      </w:pPr>
    </w:p>
    <w:p w:rsidR="00917413" w:rsidRPr="00682BCB" w:rsidRDefault="00917413" w:rsidP="009E41A2">
      <w:pPr>
        <w:rPr>
          <w:rFonts w:ascii="Times" w:eastAsia="MS Mincho" w:hAnsi="Times"/>
          <w:szCs w:val="24"/>
        </w:rPr>
      </w:pPr>
    </w:p>
    <w:p w:rsidR="00917413" w:rsidRPr="00682BCB" w:rsidRDefault="00917413" w:rsidP="009E41A2">
      <w:pPr>
        <w:rPr>
          <w:rFonts w:ascii="Times" w:eastAsia="MS Mincho" w:hAnsi="Times"/>
          <w:szCs w:val="24"/>
        </w:rPr>
      </w:pPr>
    </w:p>
    <w:p w:rsidR="00917413" w:rsidRDefault="00917413" w:rsidP="009E41A2">
      <w:pPr>
        <w:rPr>
          <w:rFonts w:ascii="Times" w:eastAsia="MS Mincho" w:hAnsi="Times"/>
          <w:szCs w:val="24"/>
        </w:rPr>
      </w:pPr>
    </w:p>
    <w:p w:rsidR="00917413" w:rsidRPr="00682BCB" w:rsidRDefault="00917413" w:rsidP="009E41A2">
      <w:pPr>
        <w:rPr>
          <w:rFonts w:ascii="Times" w:eastAsia="MS Mincho" w:hAnsi="Times"/>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520"/>
        <w:gridCol w:w="1260"/>
        <w:gridCol w:w="1170"/>
        <w:gridCol w:w="1440"/>
        <w:gridCol w:w="1080"/>
        <w:gridCol w:w="1620"/>
      </w:tblGrid>
      <w:tr w:rsidR="00917413" w:rsidRPr="009C605C" w:rsidTr="00CC07F1">
        <w:tc>
          <w:tcPr>
            <w:tcW w:w="10998" w:type="dxa"/>
            <w:gridSpan w:val="7"/>
          </w:tcPr>
          <w:p w:rsidR="00917413" w:rsidRPr="00CC07F1" w:rsidRDefault="00917413" w:rsidP="00CC07F1">
            <w:pPr>
              <w:jc w:val="center"/>
              <w:rPr>
                <w:rFonts w:ascii="Times" w:hAnsi="Times"/>
                <w:b/>
              </w:rPr>
            </w:pPr>
            <w:r w:rsidRPr="00CC07F1">
              <w:rPr>
                <w:rFonts w:ascii="Times" w:hAnsi="Times"/>
                <w:b/>
              </w:rPr>
              <w:t>VACANT LAND, RENTAL PROPERTY OR BUSINESS INTERESTS</w:t>
            </w:r>
          </w:p>
          <w:p w:rsidR="00917413" w:rsidRPr="00CC07F1" w:rsidRDefault="00917413" w:rsidP="00B71345">
            <w:pPr>
              <w:rPr>
                <w:rFonts w:ascii="Times" w:hAnsi="Times"/>
                <w:b/>
              </w:rPr>
            </w:pPr>
            <w:r w:rsidRPr="00CC07F1">
              <w:rPr>
                <w:rFonts w:ascii="Times" w:hAnsi="Times"/>
                <w:i/>
                <w:color w:val="FF0000"/>
              </w:rPr>
              <w:t>Skip section if no vacant land, rental property or business interests is in the portfolio.</w:t>
            </w:r>
            <w:r w:rsidRPr="00CC07F1">
              <w:rPr>
                <w:rFonts w:ascii="Times" w:hAnsi="Times"/>
                <w:i/>
              </w:rPr>
              <w:t xml:space="preserve">  Note that mortgages and loans are not recorded here but are listed on the “Cash Flow” form. (For additional rows, place cursor outside right side of table row and hit “enter”.) If assistance is needed calculating the growth rate or market value, please contact us. </w:t>
            </w:r>
          </w:p>
        </w:tc>
      </w:tr>
      <w:tr w:rsidR="00917413" w:rsidRPr="009C605C" w:rsidTr="00CC07F1">
        <w:trPr>
          <w:trHeight w:val="89"/>
        </w:trPr>
        <w:tc>
          <w:tcPr>
            <w:tcW w:w="1908" w:type="dxa"/>
            <w:vAlign w:val="center"/>
          </w:tcPr>
          <w:p w:rsidR="00917413" w:rsidRPr="00CC07F1" w:rsidRDefault="00917413" w:rsidP="00CC07F1">
            <w:pPr>
              <w:jc w:val="center"/>
              <w:rPr>
                <w:rFonts w:ascii="Times" w:hAnsi="Times"/>
                <w:b/>
              </w:rPr>
            </w:pPr>
            <w:r w:rsidRPr="00CC07F1">
              <w:rPr>
                <w:rFonts w:ascii="Times" w:hAnsi="Times"/>
                <w:b/>
              </w:rPr>
              <w:t>Investment</w:t>
            </w:r>
          </w:p>
          <w:p w:rsidR="00917413" w:rsidRPr="00CC07F1" w:rsidRDefault="00917413" w:rsidP="00CC07F1">
            <w:pPr>
              <w:jc w:val="center"/>
              <w:rPr>
                <w:rFonts w:ascii="Times" w:hAnsi="Times"/>
                <w:b/>
              </w:rPr>
            </w:pPr>
            <w:r w:rsidRPr="00CC07F1">
              <w:rPr>
                <w:rFonts w:ascii="Times" w:hAnsi="Times"/>
                <w:b/>
              </w:rPr>
              <w:t>Description</w:t>
            </w:r>
          </w:p>
        </w:tc>
        <w:tc>
          <w:tcPr>
            <w:tcW w:w="2520" w:type="dxa"/>
            <w:vAlign w:val="center"/>
          </w:tcPr>
          <w:p w:rsidR="00917413" w:rsidRPr="00CC07F1" w:rsidRDefault="00917413" w:rsidP="00CC07F1">
            <w:pPr>
              <w:jc w:val="center"/>
              <w:rPr>
                <w:rFonts w:ascii="Times" w:hAnsi="Times"/>
                <w:b/>
              </w:rPr>
            </w:pPr>
            <w:r w:rsidRPr="00CC07F1">
              <w:rPr>
                <w:rFonts w:ascii="Times" w:hAnsi="Times"/>
                <w:b/>
              </w:rPr>
              <w:t>Address</w:t>
            </w:r>
          </w:p>
        </w:tc>
        <w:tc>
          <w:tcPr>
            <w:tcW w:w="1260" w:type="dxa"/>
            <w:vAlign w:val="center"/>
          </w:tcPr>
          <w:p w:rsidR="00917413" w:rsidRPr="00CC07F1" w:rsidRDefault="00917413" w:rsidP="00CC07F1">
            <w:pPr>
              <w:jc w:val="center"/>
              <w:rPr>
                <w:rFonts w:ascii="Times" w:hAnsi="Times"/>
                <w:b/>
              </w:rPr>
            </w:pPr>
            <w:r w:rsidRPr="00CC07F1">
              <w:rPr>
                <w:rFonts w:ascii="Times" w:hAnsi="Times"/>
                <w:b/>
              </w:rPr>
              <w:t>Owner</w:t>
            </w:r>
            <w:r w:rsidRPr="00CC07F1">
              <w:rPr>
                <w:rFonts w:ascii="Times" w:hAnsi="Times"/>
                <w:b/>
                <w:color w:val="0000FF"/>
                <w:vertAlign w:val="superscript"/>
              </w:rPr>
              <w:t>1</w:t>
            </w:r>
          </w:p>
        </w:tc>
        <w:tc>
          <w:tcPr>
            <w:tcW w:w="1170" w:type="dxa"/>
            <w:vAlign w:val="center"/>
          </w:tcPr>
          <w:p w:rsidR="00917413" w:rsidRPr="00CC07F1" w:rsidRDefault="00917413" w:rsidP="00CC07F1">
            <w:pPr>
              <w:jc w:val="center"/>
              <w:rPr>
                <w:rFonts w:ascii="Times" w:hAnsi="Times"/>
                <w:b/>
              </w:rPr>
            </w:pPr>
            <w:r w:rsidRPr="00CC07F1">
              <w:rPr>
                <w:rFonts w:ascii="Times" w:hAnsi="Times"/>
                <w:b/>
              </w:rPr>
              <w:t>Date</w:t>
            </w:r>
          </w:p>
          <w:p w:rsidR="00917413" w:rsidRPr="00CC07F1" w:rsidRDefault="00917413" w:rsidP="00CC07F1">
            <w:pPr>
              <w:jc w:val="center"/>
              <w:rPr>
                <w:rFonts w:ascii="Times" w:hAnsi="Times"/>
                <w:b/>
              </w:rPr>
            </w:pPr>
            <w:r w:rsidRPr="00CC07F1">
              <w:rPr>
                <w:rFonts w:ascii="Times" w:hAnsi="Times"/>
                <w:b/>
              </w:rPr>
              <w:t>MM/YY</w:t>
            </w:r>
            <w:r w:rsidRPr="00CC07F1">
              <w:rPr>
                <w:rFonts w:ascii="Times" w:hAnsi="Times"/>
                <w:b/>
                <w:color w:val="0000FF"/>
                <w:vertAlign w:val="superscript"/>
              </w:rPr>
              <w:t>2</w:t>
            </w:r>
          </w:p>
        </w:tc>
        <w:tc>
          <w:tcPr>
            <w:tcW w:w="1440" w:type="dxa"/>
            <w:vAlign w:val="center"/>
          </w:tcPr>
          <w:p w:rsidR="00917413" w:rsidRPr="00CC07F1" w:rsidRDefault="00917413" w:rsidP="00CC07F1">
            <w:pPr>
              <w:jc w:val="center"/>
              <w:rPr>
                <w:rFonts w:ascii="Times" w:hAnsi="Times"/>
                <w:b/>
              </w:rPr>
            </w:pPr>
            <w:r w:rsidRPr="00CC07F1">
              <w:rPr>
                <w:rFonts w:ascii="Times" w:hAnsi="Times"/>
                <w:b/>
              </w:rPr>
              <w:t>Value</w:t>
            </w:r>
            <w:r w:rsidRPr="00CC07F1">
              <w:rPr>
                <w:rFonts w:ascii="Times" w:hAnsi="Times"/>
                <w:b/>
                <w:color w:val="0000FF"/>
                <w:vertAlign w:val="superscript"/>
              </w:rPr>
              <w:t>3</w:t>
            </w:r>
          </w:p>
        </w:tc>
        <w:tc>
          <w:tcPr>
            <w:tcW w:w="1080" w:type="dxa"/>
            <w:vAlign w:val="center"/>
          </w:tcPr>
          <w:p w:rsidR="00917413" w:rsidRPr="00CC07F1" w:rsidRDefault="00917413" w:rsidP="00CC07F1">
            <w:pPr>
              <w:jc w:val="center"/>
              <w:rPr>
                <w:rFonts w:ascii="Times" w:hAnsi="Times"/>
                <w:b/>
              </w:rPr>
            </w:pPr>
            <w:r w:rsidRPr="00CC07F1">
              <w:rPr>
                <w:rFonts w:ascii="Times" w:hAnsi="Times"/>
                <w:b/>
              </w:rPr>
              <w:t>Growth Rate</w:t>
            </w:r>
            <w:r w:rsidRPr="00CC07F1">
              <w:rPr>
                <w:rFonts w:ascii="Times" w:hAnsi="Times"/>
                <w:b/>
                <w:color w:val="0000FF"/>
                <w:vertAlign w:val="superscript"/>
              </w:rPr>
              <w:t>4</w:t>
            </w:r>
          </w:p>
        </w:tc>
        <w:tc>
          <w:tcPr>
            <w:tcW w:w="1620" w:type="dxa"/>
            <w:vAlign w:val="center"/>
          </w:tcPr>
          <w:p w:rsidR="00917413" w:rsidRPr="00CC07F1" w:rsidRDefault="00917413" w:rsidP="00CC07F1">
            <w:pPr>
              <w:jc w:val="center"/>
              <w:rPr>
                <w:rFonts w:ascii="Times" w:hAnsi="Times"/>
                <w:b/>
                <w:vertAlign w:val="superscript"/>
              </w:rPr>
            </w:pPr>
            <w:r w:rsidRPr="00CC07F1">
              <w:rPr>
                <w:rFonts w:ascii="Times" w:hAnsi="Times"/>
                <w:b/>
              </w:rPr>
              <w:t>Market Value</w:t>
            </w:r>
            <w:r w:rsidRPr="00CC07F1">
              <w:rPr>
                <w:rFonts w:ascii="Times" w:hAnsi="Times"/>
                <w:b/>
                <w:color w:val="0000FF"/>
                <w:vertAlign w:val="superscript"/>
              </w:rPr>
              <w:t>5</w:t>
            </w:r>
          </w:p>
        </w:tc>
      </w:tr>
      <w:tr w:rsidR="00917413" w:rsidRPr="009C605C" w:rsidTr="00CC07F1">
        <w:trPr>
          <w:trHeight w:val="89"/>
        </w:trPr>
        <w:tc>
          <w:tcPr>
            <w:tcW w:w="1908" w:type="dxa"/>
            <w:vAlign w:val="center"/>
          </w:tcPr>
          <w:p w:rsidR="00917413" w:rsidRPr="00CC07F1" w:rsidRDefault="00917413" w:rsidP="009E41A2">
            <w:pPr>
              <w:rPr>
                <w:rFonts w:ascii="Times" w:hAnsi="Times"/>
              </w:rPr>
            </w:pPr>
          </w:p>
        </w:tc>
        <w:tc>
          <w:tcPr>
            <w:tcW w:w="2520" w:type="dxa"/>
            <w:vAlign w:val="center"/>
          </w:tcPr>
          <w:p w:rsidR="00917413" w:rsidRPr="00CC07F1" w:rsidRDefault="00917413" w:rsidP="009E41A2">
            <w:pPr>
              <w:rPr>
                <w:rFonts w:ascii="Times" w:hAnsi="Times"/>
              </w:rPr>
            </w:pPr>
          </w:p>
        </w:tc>
        <w:tc>
          <w:tcPr>
            <w:tcW w:w="1260" w:type="dxa"/>
            <w:vAlign w:val="center"/>
          </w:tcPr>
          <w:p w:rsidR="00917413" w:rsidRPr="00CC07F1" w:rsidRDefault="00917413" w:rsidP="009E41A2">
            <w:pPr>
              <w:rPr>
                <w:rFonts w:ascii="Times" w:hAnsi="Times"/>
              </w:rPr>
            </w:pPr>
          </w:p>
        </w:tc>
        <w:tc>
          <w:tcPr>
            <w:tcW w:w="1170" w:type="dxa"/>
            <w:vAlign w:val="center"/>
          </w:tcPr>
          <w:p w:rsidR="00917413" w:rsidRPr="00CC07F1" w:rsidRDefault="00917413" w:rsidP="00CC07F1">
            <w:pPr>
              <w:jc w:val="center"/>
              <w:rPr>
                <w:rFonts w:ascii="Times" w:hAnsi="Times"/>
              </w:rPr>
            </w:pPr>
            <w:r w:rsidRPr="00CC07F1">
              <w:rPr>
                <w:rFonts w:ascii="Times" w:hAnsi="Times"/>
              </w:rPr>
              <w:t>/</w:t>
            </w:r>
          </w:p>
        </w:tc>
        <w:tc>
          <w:tcPr>
            <w:tcW w:w="1440" w:type="dxa"/>
            <w:vAlign w:val="center"/>
          </w:tcPr>
          <w:p w:rsidR="00917413" w:rsidRPr="00CC07F1" w:rsidRDefault="00917413" w:rsidP="009E41A2">
            <w:pPr>
              <w:rPr>
                <w:rFonts w:ascii="Times" w:hAnsi="Times"/>
              </w:rPr>
            </w:pPr>
            <w:r w:rsidRPr="00CC07F1">
              <w:rPr>
                <w:rFonts w:ascii="Times" w:hAnsi="Times"/>
              </w:rPr>
              <w:t>$</w:t>
            </w:r>
          </w:p>
        </w:tc>
        <w:tc>
          <w:tcPr>
            <w:tcW w:w="1080" w:type="dxa"/>
            <w:vAlign w:val="center"/>
          </w:tcPr>
          <w:p w:rsidR="00917413" w:rsidRPr="00CC07F1" w:rsidRDefault="00917413" w:rsidP="009E41A2">
            <w:pPr>
              <w:rPr>
                <w:rFonts w:ascii="Times" w:hAnsi="Times"/>
              </w:rPr>
            </w:pPr>
            <w:r w:rsidRPr="00CC07F1">
              <w:rPr>
                <w:rFonts w:ascii="Times" w:hAnsi="Times"/>
              </w:rPr>
              <w:t>%</w:t>
            </w:r>
          </w:p>
        </w:tc>
        <w:tc>
          <w:tcPr>
            <w:tcW w:w="1620" w:type="dxa"/>
            <w:vAlign w:val="center"/>
          </w:tcPr>
          <w:p w:rsidR="00917413" w:rsidRPr="00CC07F1" w:rsidRDefault="00917413" w:rsidP="009E41A2">
            <w:pPr>
              <w:rPr>
                <w:rFonts w:ascii="Times" w:hAnsi="Times"/>
              </w:rPr>
            </w:pPr>
            <w:r w:rsidRPr="00CC07F1">
              <w:rPr>
                <w:rFonts w:ascii="Times" w:hAnsi="Times"/>
              </w:rPr>
              <w:t>$</w:t>
            </w:r>
          </w:p>
        </w:tc>
      </w:tr>
      <w:tr w:rsidR="00917413" w:rsidRPr="009C605C" w:rsidTr="00CC07F1">
        <w:tblPrEx>
          <w:tblLook w:val="01E0"/>
        </w:tblPrEx>
        <w:trPr>
          <w:trHeight w:val="206"/>
        </w:trPr>
        <w:tc>
          <w:tcPr>
            <w:tcW w:w="10998" w:type="dxa"/>
            <w:gridSpan w:val="7"/>
          </w:tcPr>
          <w:p w:rsidR="00917413" w:rsidRPr="00CC07F1" w:rsidRDefault="00917413" w:rsidP="009E41A2">
            <w:pPr>
              <w:rPr>
                <w:rFonts w:ascii="Times" w:hAnsi="Times"/>
                <w:color w:val="0000FF"/>
                <w:sz w:val="20"/>
              </w:rPr>
            </w:pPr>
            <w:r w:rsidRPr="00CC07F1">
              <w:rPr>
                <w:rFonts w:ascii="Times" w:hAnsi="Times"/>
                <w:color w:val="0000FF"/>
                <w:sz w:val="20"/>
                <w:vertAlign w:val="superscript"/>
              </w:rPr>
              <w:t>1</w:t>
            </w:r>
            <w:r w:rsidRPr="00CC07F1">
              <w:rPr>
                <w:rFonts w:ascii="Times" w:hAnsi="Times"/>
                <w:color w:val="0000FF"/>
                <w:sz w:val="20"/>
              </w:rPr>
              <w:t>For ownership use 1-Self,  2-Spouse, 3-Self-Trust, 4-Spouse-Trust, or 5-Joint</w:t>
            </w:r>
          </w:p>
          <w:p w:rsidR="00917413" w:rsidRPr="00CC07F1" w:rsidRDefault="00917413" w:rsidP="003A40E5">
            <w:pPr>
              <w:rPr>
                <w:rFonts w:ascii="Times" w:hAnsi="Times"/>
                <w:color w:val="0000FF"/>
                <w:sz w:val="20"/>
              </w:rPr>
            </w:pPr>
            <w:r w:rsidRPr="00CC07F1">
              <w:rPr>
                <w:rFonts w:ascii="Times" w:hAnsi="Times"/>
                <w:color w:val="0000FF"/>
                <w:sz w:val="20"/>
                <w:vertAlign w:val="superscript"/>
              </w:rPr>
              <w:t>2</w:t>
            </w:r>
            <w:r w:rsidRPr="00CC07F1">
              <w:rPr>
                <w:rFonts w:ascii="Times" w:hAnsi="Times"/>
                <w:color w:val="0000FF"/>
                <w:sz w:val="20"/>
              </w:rPr>
              <w:t>This would be either the date of appraisal or date of purchase if the investment was never appraised.</w:t>
            </w:r>
          </w:p>
          <w:p w:rsidR="00917413" w:rsidRPr="00CC07F1" w:rsidRDefault="00917413" w:rsidP="003A40E5">
            <w:pPr>
              <w:rPr>
                <w:rFonts w:ascii="Times" w:hAnsi="Times"/>
                <w:color w:val="0000FF"/>
                <w:sz w:val="20"/>
              </w:rPr>
            </w:pPr>
            <w:r w:rsidRPr="00CC07F1">
              <w:rPr>
                <w:rFonts w:ascii="Times" w:hAnsi="Times"/>
                <w:color w:val="0000FF"/>
                <w:sz w:val="20"/>
                <w:vertAlign w:val="superscript"/>
              </w:rPr>
              <w:t>3</w:t>
            </w:r>
            <w:r w:rsidRPr="00CC07F1">
              <w:rPr>
                <w:rFonts w:ascii="Times" w:hAnsi="Times"/>
                <w:color w:val="0000FF"/>
                <w:sz w:val="20"/>
              </w:rPr>
              <w:t>This would be either the appraisal value or purchase price plus any improvements if the investment was never appraised.</w:t>
            </w:r>
          </w:p>
          <w:p w:rsidR="00917413" w:rsidRPr="00CC07F1" w:rsidRDefault="00917413" w:rsidP="009E41A2">
            <w:pPr>
              <w:rPr>
                <w:rFonts w:ascii="Times" w:hAnsi="Times"/>
                <w:color w:val="0000FF"/>
                <w:sz w:val="20"/>
              </w:rPr>
            </w:pPr>
            <w:r w:rsidRPr="00CC07F1">
              <w:rPr>
                <w:rFonts w:ascii="Times" w:hAnsi="Times"/>
                <w:color w:val="0000FF"/>
                <w:sz w:val="20"/>
                <w:vertAlign w:val="superscript"/>
              </w:rPr>
              <w:t>4</w:t>
            </w:r>
            <w:r w:rsidRPr="00CC07F1">
              <w:rPr>
                <w:rFonts w:ascii="Times" w:hAnsi="Times"/>
                <w:color w:val="0000FF"/>
                <w:sz w:val="20"/>
              </w:rPr>
              <w:t xml:space="preserve">This is the yearly capital appreciation (e.g. – appreciation in land value or the increase in business value) growth rate </w:t>
            </w:r>
            <w:r w:rsidRPr="00CC07F1">
              <w:rPr>
                <w:rFonts w:ascii="Times" w:hAnsi="Times"/>
                <w:color w:val="0000FF"/>
                <w:sz w:val="20"/>
                <w:u w:val="single"/>
              </w:rPr>
              <w:t>only</w:t>
            </w:r>
            <w:r w:rsidRPr="00CC07F1">
              <w:rPr>
                <w:rFonts w:ascii="Times" w:hAnsi="Times"/>
                <w:color w:val="0000FF"/>
                <w:sz w:val="20"/>
              </w:rPr>
              <w:t xml:space="preserve">. </w:t>
            </w:r>
            <w:r w:rsidRPr="00CC07F1">
              <w:rPr>
                <w:rFonts w:ascii="Times" w:hAnsi="Times"/>
                <w:b/>
                <w:color w:val="0000FF"/>
                <w:sz w:val="20"/>
              </w:rPr>
              <w:t>Do not include any cash flow that is generated by the investment (e.g. rent or dividends), as that is found on the “Current Finances-Cash Flow” form.</w:t>
            </w:r>
            <w:r w:rsidRPr="00CC07F1">
              <w:rPr>
                <w:rFonts w:ascii="Times" w:hAnsi="Times"/>
                <w:color w:val="0000FF"/>
                <w:sz w:val="20"/>
              </w:rPr>
              <w:t xml:space="preserve"> Obtain this percentage from either:</w:t>
            </w:r>
          </w:p>
          <w:p w:rsidR="00917413" w:rsidRPr="00CC07F1" w:rsidRDefault="00917413" w:rsidP="00CC07F1">
            <w:pPr>
              <w:pStyle w:val="ListParagraph"/>
              <w:numPr>
                <w:ilvl w:val="0"/>
                <w:numId w:val="2"/>
              </w:numPr>
              <w:rPr>
                <w:rFonts w:ascii="Times" w:hAnsi="Times"/>
                <w:color w:val="0000FF"/>
                <w:sz w:val="20"/>
              </w:rPr>
            </w:pPr>
            <w:r w:rsidRPr="00CC07F1">
              <w:rPr>
                <w:rFonts w:ascii="Times" w:hAnsi="Times"/>
                <w:color w:val="0000FF"/>
                <w:sz w:val="20"/>
              </w:rPr>
              <w:t>If purchased years ago compare purchase price to appraisal.</w:t>
            </w:r>
          </w:p>
          <w:p w:rsidR="00917413" w:rsidRPr="00CC07F1" w:rsidRDefault="00917413" w:rsidP="00CC07F1">
            <w:pPr>
              <w:pStyle w:val="ListParagraph"/>
              <w:numPr>
                <w:ilvl w:val="0"/>
                <w:numId w:val="2"/>
              </w:numPr>
              <w:rPr>
                <w:rFonts w:ascii="Times" w:hAnsi="Times"/>
                <w:color w:val="0000FF"/>
                <w:sz w:val="20"/>
              </w:rPr>
            </w:pPr>
            <w:r w:rsidRPr="00CC07F1">
              <w:rPr>
                <w:rFonts w:ascii="Times" w:hAnsi="Times"/>
                <w:color w:val="0000FF"/>
                <w:sz w:val="20"/>
              </w:rPr>
              <w:t xml:space="preserve">If property was purchased too recently to have been appraised, then determine the capital appreciation growth rate by: </w:t>
            </w:r>
          </w:p>
          <w:p w:rsidR="00917413" w:rsidRPr="00CC07F1" w:rsidRDefault="00917413" w:rsidP="00CC07F1">
            <w:pPr>
              <w:pStyle w:val="ListParagraph"/>
              <w:numPr>
                <w:ilvl w:val="1"/>
                <w:numId w:val="2"/>
              </w:numPr>
              <w:rPr>
                <w:rFonts w:ascii="Times" w:hAnsi="Times"/>
                <w:color w:val="0000FF"/>
                <w:sz w:val="20"/>
              </w:rPr>
            </w:pPr>
            <w:r w:rsidRPr="00CC07F1">
              <w:rPr>
                <w:rFonts w:ascii="Times" w:hAnsi="Times"/>
                <w:color w:val="0000FF"/>
                <w:sz w:val="20"/>
              </w:rPr>
              <w:t>Referring to the business plan used originally to purchase investment.</w:t>
            </w:r>
          </w:p>
          <w:p w:rsidR="00917413" w:rsidRPr="00CC07F1" w:rsidRDefault="00917413" w:rsidP="00CC07F1">
            <w:pPr>
              <w:pStyle w:val="ListParagraph"/>
              <w:numPr>
                <w:ilvl w:val="1"/>
                <w:numId w:val="2"/>
              </w:numPr>
              <w:rPr>
                <w:rFonts w:ascii="Times" w:hAnsi="Times"/>
                <w:color w:val="0000FF"/>
                <w:sz w:val="20"/>
              </w:rPr>
            </w:pPr>
            <w:r w:rsidRPr="00CC07F1">
              <w:rPr>
                <w:rFonts w:ascii="Times" w:hAnsi="Times"/>
                <w:color w:val="0000FF"/>
                <w:sz w:val="20"/>
              </w:rPr>
              <w:t>Using the “Goals-Purchase of Business, Rental, or Vacant Land” form.</w:t>
            </w:r>
          </w:p>
          <w:p w:rsidR="00917413" w:rsidRPr="00CC07F1" w:rsidRDefault="00917413" w:rsidP="00D80A06">
            <w:pPr>
              <w:rPr>
                <w:rFonts w:ascii="Times" w:hAnsi="Times"/>
                <w:i/>
                <w:color w:val="0000FF"/>
              </w:rPr>
            </w:pPr>
            <w:r w:rsidRPr="00CC07F1">
              <w:rPr>
                <w:rFonts w:ascii="Times" w:hAnsi="Times"/>
                <w:color w:val="0000FF"/>
                <w:sz w:val="20"/>
                <w:vertAlign w:val="superscript"/>
              </w:rPr>
              <w:t>5</w:t>
            </w:r>
            <w:r w:rsidRPr="00CC07F1">
              <w:rPr>
                <w:rFonts w:ascii="Times" w:hAnsi="Times"/>
                <w:color w:val="0000FF"/>
                <w:sz w:val="20"/>
              </w:rPr>
              <w:t>Calculated with the formula (Growth Rate</w:t>
            </w:r>
            <w:r w:rsidRPr="00CC07F1">
              <w:rPr>
                <w:rFonts w:ascii="Times" w:hAnsi="Times"/>
                <w:b/>
                <w:color w:val="0000FF"/>
                <w:sz w:val="20"/>
                <w:vertAlign w:val="superscript"/>
              </w:rPr>
              <w:t>4</w:t>
            </w:r>
            <w:r w:rsidRPr="00CC07F1">
              <w:rPr>
                <w:rFonts w:ascii="Times" w:hAnsi="Times"/>
                <w:color w:val="0000FF"/>
                <w:sz w:val="20"/>
              </w:rPr>
              <w:t xml:space="preserve"> + 1) x (Today’s Date YY – Historic Date YY</w:t>
            </w:r>
            <w:r w:rsidRPr="00CC07F1">
              <w:rPr>
                <w:rFonts w:ascii="Times" w:hAnsi="Times"/>
                <w:color w:val="0000FF"/>
                <w:sz w:val="20"/>
                <w:vertAlign w:val="superscript"/>
              </w:rPr>
              <w:t>2</w:t>
            </w:r>
            <w:r w:rsidRPr="00CC07F1">
              <w:rPr>
                <w:rFonts w:ascii="Times" w:hAnsi="Times"/>
                <w:color w:val="0000FF"/>
                <w:sz w:val="20"/>
              </w:rPr>
              <w:t>) x Value</w:t>
            </w:r>
            <w:r w:rsidRPr="00CC07F1">
              <w:rPr>
                <w:rFonts w:ascii="Times" w:hAnsi="Times"/>
                <w:b/>
                <w:color w:val="0000FF"/>
                <w:sz w:val="20"/>
                <w:vertAlign w:val="superscript"/>
              </w:rPr>
              <w:t>3</w:t>
            </w:r>
            <w:r w:rsidRPr="00CC07F1">
              <w:rPr>
                <w:rFonts w:ascii="Times" w:hAnsi="Times"/>
                <w:color w:val="0000FF"/>
                <w:sz w:val="20"/>
              </w:rPr>
              <w:t>.</w:t>
            </w:r>
          </w:p>
        </w:tc>
      </w:tr>
      <w:tr w:rsidR="00917413" w:rsidRPr="009C605C" w:rsidTr="00CC07F1">
        <w:tblPrEx>
          <w:tblLook w:val="01E0"/>
        </w:tblPrEx>
        <w:trPr>
          <w:trHeight w:val="251"/>
        </w:trPr>
        <w:tc>
          <w:tcPr>
            <w:tcW w:w="10998" w:type="dxa"/>
            <w:gridSpan w:val="7"/>
          </w:tcPr>
          <w:p w:rsidR="00917413" w:rsidRPr="00CC07F1" w:rsidRDefault="00917413" w:rsidP="009E41A2">
            <w:pPr>
              <w:rPr>
                <w:rFonts w:ascii="Times" w:hAnsi="Times"/>
                <w:i/>
              </w:rPr>
            </w:pPr>
            <w:r w:rsidRPr="00CC07F1">
              <w:rPr>
                <w:rFonts w:ascii="Times" w:hAnsi="Times"/>
                <w:i/>
              </w:rPr>
              <w:t>Is there anything else that we need to know about investments not held at financial institutions?</w:t>
            </w:r>
          </w:p>
          <w:p w:rsidR="00917413" w:rsidRPr="00CC07F1" w:rsidRDefault="00917413" w:rsidP="009E41A2">
            <w:pPr>
              <w:rPr>
                <w:rFonts w:ascii="Times" w:hAnsi="Times"/>
              </w:rPr>
            </w:pPr>
          </w:p>
        </w:tc>
      </w:tr>
    </w:tbl>
    <w:p w:rsidR="00917413" w:rsidRDefault="00917413" w:rsidP="009E41A2">
      <w:pPr>
        <w:rPr>
          <w:rFonts w:ascii="Cambria" w:hAnsi="Cambri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260"/>
        <w:gridCol w:w="1170"/>
        <w:gridCol w:w="1800"/>
        <w:gridCol w:w="2250"/>
        <w:gridCol w:w="2160"/>
      </w:tblGrid>
      <w:tr w:rsidR="00917413" w:rsidRPr="009C605C" w:rsidTr="00CC07F1">
        <w:tc>
          <w:tcPr>
            <w:tcW w:w="10998" w:type="dxa"/>
            <w:gridSpan w:val="6"/>
          </w:tcPr>
          <w:p w:rsidR="00917413" w:rsidRPr="00CC07F1" w:rsidRDefault="00917413" w:rsidP="00CC07F1">
            <w:pPr>
              <w:jc w:val="center"/>
              <w:rPr>
                <w:rFonts w:ascii="Times" w:hAnsi="Times"/>
                <w:b/>
              </w:rPr>
            </w:pPr>
            <w:r w:rsidRPr="00CC07F1">
              <w:rPr>
                <w:rFonts w:ascii="Times" w:hAnsi="Times"/>
                <w:b/>
              </w:rPr>
              <w:t>PRECIOUS METALS</w:t>
            </w:r>
          </w:p>
          <w:p w:rsidR="00917413" w:rsidRPr="00CC07F1" w:rsidRDefault="00917413" w:rsidP="008A233B">
            <w:pPr>
              <w:rPr>
                <w:rFonts w:ascii="Times" w:hAnsi="Times"/>
                <w:b/>
              </w:rPr>
            </w:pPr>
            <w:r w:rsidRPr="00CC07F1">
              <w:rPr>
                <w:rFonts w:ascii="Times" w:hAnsi="Times"/>
                <w:i/>
                <w:color w:val="FF0000"/>
              </w:rPr>
              <w:t>Skip section if no precious metals are physically held.</w:t>
            </w:r>
            <w:r w:rsidRPr="00CC07F1">
              <w:rPr>
                <w:rFonts w:ascii="Times" w:hAnsi="Times"/>
                <w:i/>
              </w:rPr>
              <w:t xml:space="preserve"> Note that metals held through an exchange traded fund, for example, should not be listed here. Instead, provide a statement from the financial institution.  </w:t>
            </w:r>
          </w:p>
        </w:tc>
      </w:tr>
      <w:tr w:rsidR="00917413" w:rsidRPr="009C605C" w:rsidTr="00CC07F1">
        <w:trPr>
          <w:trHeight w:val="89"/>
        </w:trPr>
        <w:tc>
          <w:tcPr>
            <w:tcW w:w="2358" w:type="dxa"/>
            <w:vAlign w:val="center"/>
          </w:tcPr>
          <w:p w:rsidR="00917413" w:rsidRPr="00CC07F1" w:rsidRDefault="00917413" w:rsidP="00CC07F1">
            <w:pPr>
              <w:jc w:val="center"/>
              <w:rPr>
                <w:rFonts w:ascii="Times" w:hAnsi="Times"/>
                <w:b/>
              </w:rPr>
            </w:pPr>
            <w:r w:rsidRPr="00CC07F1">
              <w:rPr>
                <w:rFonts w:ascii="Times" w:hAnsi="Times"/>
                <w:b/>
              </w:rPr>
              <w:t>Precious Metal</w:t>
            </w:r>
          </w:p>
        </w:tc>
        <w:tc>
          <w:tcPr>
            <w:tcW w:w="1260" w:type="dxa"/>
            <w:vAlign w:val="center"/>
          </w:tcPr>
          <w:p w:rsidR="00917413" w:rsidRPr="00CC07F1" w:rsidRDefault="00917413" w:rsidP="00CC07F1">
            <w:pPr>
              <w:jc w:val="center"/>
              <w:rPr>
                <w:rFonts w:ascii="Times" w:hAnsi="Times"/>
                <w:b/>
              </w:rPr>
            </w:pPr>
            <w:r w:rsidRPr="00CC07F1">
              <w:rPr>
                <w:rFonts w:ascii="Times" w:hAnsi="Times"/>
                <w:b/>
              </w:rPr>
              <w:t>Owner</w:t>
            </w:r>
            <w:r w:rsidRPr="00CC07F1">
              <w:rPr>
                <w:rFonts w:ascii="Times" w:hAnsi="Times"/>
                <w:b/>
                <w:color w:val="0000FF"/>
                <w:vertAlign w:val="superscript"/>
              </w:rPr>
              <w:t>1</w:t>
            </w:r>
          </w:p>
        </w:tc>
        <w:tc>
          <w:tcPr>
            <w:tcW w:w="1170" w:type="dxa"/>
            <w:vAlign w:val="center"/>
          </w:tcPr>
          <w:p w:rsidR="00917413" w:rsidRPr="00CC07F1" w:rsidRDefault="00917413" w:rsidP="00CC07F1">
            <w:pPr>
              <w:jc w:val="center"/>
              <w:rPr>
                <w:rFonts w:ascii="Times" w:hAnsi="Times"/>
                <w:b/>
              </w:rPr>
            </w:pPr>
            <w:r w:rsidRPr="00CC07F1">
              <w:rPr>
                <w:rFonts w:ascii="Times" w:hAnsi="Times"/>
                <w:b/>
              </w:rPr>
              <w:t>Purchase Date</w:t>
            </w:r>
          </w:p>
        </w:tc>
        <w:tc>
          <w:tcPr>
            <w:tcW w:w="1800" w:type="dxa"/>
            <w:vAlign w:val="center"/>
          </w:tcPr>
          <w:p w:rsidR="00917413" w:rsidRPr="00CC07F1" w:rsidRDefault="00917413" w:rsidP="00CC07F1">
            <w:pPr>
              <w:jc w:val="center"/>
              <w:rPr>
                <w:rFonts w:ascii="Times" w:hAnsi="Times"/>
                <w:b/>
              </w:rPr>
            </w:pPr>
            <w:r w:rsidRPr="00CC07F1">
              <w:rPr>
                <w:rFonts w:ascii="Times" w:hAnsi="Times"/>
                <w:b/>
              </w:rPr>
              <w:t>Purchase Price</w:t>
            </w:r>
          </w:p>
        </w:tc>
        <w:tc>
          <w:tcPr>
            <w:tcW w:w="2250" w:type="dxa"/>
            <w:vAlign w:val="center"/>
          </w:tcPr>
          <w:p w:rsidR="00917413" w:rsidRPr="00CC07F1" w:rsidRDefault="00917413" w:rsidP="00CC07F1">
            <w:pPr>
              <w:jc w:val="center"/>
              <w:rPr>
                <w:rFonts w:ascii="Times" w:hAnsi="Times"/>
                <w:b/>
              </w:rPr>
            </w:pPr>
            <w:r w:rsidRPr="00CC07F1">
              <w:rPr>
                <w:rFonts w:ascii="Times" w:hAnsi="Times"/>
                <w:b/>
              </w:rPr>
              <w:t>Valuation Date</w:t>
            </w:r>
          </w:p>
        </w:tc>
        <w:tc>
          <w:tcPr>
            <w:tcW w:w="2160" w:type="dxa"/>
            <w:vAlign w:val="center"/>
          </w:tcPr>
          <w:p w:rsidR="00917413" w:rsidRPr="00CC07F1" w:rsidRDefault="00917413" w:rsidP="00CC07F1">
            <w:pPr>
              <w:jc w:val="center"/>
              <w:rPr>
                <w:rFonts w:ascii="Times" w:hAnsi="Times"/>
                <w:b/>
                <w:vertAlign w:val="superscript"/>
              </w:rPr>
            </w:pPr>
            <w:r w:rsidRPr="00CC07F1">
              <w:rPr>
                <w:rFonts w:ascii="Times" w:hAnsi="Times"/>
                <w:b/>
              </w:rPr>
              <w:t>Market Value</w:t>
            </w:r>
          </w:p>
        </w:tc>
      </w:tr>
      <w:tr w:rsidR="00917413" w:rsidRPr="009C605C" w:rsidTr="00CC07F1">
        <w:trPr>
          <w:trHeight w:val="89"/>
        </w:trPr>
        <w:tc>
          <w:tcPr>
            <w:tcW w:w="2358" w:type="dxa"/>
            <w:vAlign w:val="center"/>
          </w:tcPr>
          <w:p w:rsidR="00917413" w:rsidRPr="00CC07F1" w:rsidRDefault="00917413" w:rsidP="00A27838">
            <w:pPr>
              <w:rPr>
                <w:rFonts w:ascii="Times" w:hAnsi="Times"/>
              </w:rPr>
            </w:pPr>
          </w:p>
        </w:tc>
        <w:tc>
          <w:tcPr>
            <w:tcW w:w="1260" w:type="dxa"/>
            <w:vAlign w:val="center"/>
          </w:tcPr>
          <w:p w:rsidR="00917413" w:rsidRPr="00CC07F1" w:rsidRDefault="00917413" w:rsidP="00A27838">
            <w:pPr>
              <w:rPr>
                <w:rFonts w:ascii="Times" w:hAnsi="Times"/>
              </w:rPr>
            </w:pPr>
          </w:p>
        </w:tc>
        <w:tc>
          <w:tcPr>
            <w:tcW w:w="1170" w:type="dxa"/>
            <w:vAlign w:val="center"/>
          </w:tcPr>
          <w:p w:rsidR="00917413" w:rsidRPr="00CC07F1" w:rsidRDefault="00917413" w:rsidP="00CC07F1">
            <w:pPr>
              <w:jc w:val="center"/>
              <w:rPr>
                <w:rFonts w:ascii="Times" w:hAnsi="Times"/>
              </w:rPr>
            </w:pPr>
            <w:r w:rsidRPr="00CC07F1">
              <w:rPr>
                <w:rFonts w:ascii="Times" w:hAnsi="Times"/>
              </w:rPr>
              <w:t>/</w:t>
            </w:r>
          </w:p>
        </w:tc>
        <w:tc>
          <w:tcPr>
            <w:tcW w:w="1800" w:type="dxa"/>
            <w:vAlign w:val="center"/>
          </w:tcPr>
          <w:p w:rsidR="00917413" w:rsidRPr="00CC07F1" w:rsidRDefault="00917413" w:rsidP="00A27838">
            <w:pPr>
              <w:rPr>
                <w:rFonts w:ascii="Times" w:hAnsi="Times"/>
              </w:rPr>
            </w:pPr>
            <w:r w:rsidRPr="00CC07F1">
              <w:rPr>
                <w:rFonts w:ascii="Times" w:hAnsi="Times"/>
              </w:rPr>
              <w:t>$</w:t>
            </w:r>
          </w:p>
        </w:tc>
        <w:tc>
          <w:tcPr>
            <w:tcW w:w="2250" w:type="dxa"/>
            <w:vAlign w:val="center"/>
          </w:tcPr>
          <w:p w:rsidR="00917413" w:rsidRPr="00CC07F1" w:rsidRDefault="00917413" w:rsidP="00A27838">
            <w:pPr>
              <w:rPr>
                <w:rFonts w:ascii="Times" w:hAnsi="Times"/>
              </w:rPr>
            </w:pPr>
          </w:p>
        </w:tc>
        <w:tc>
          <w:tcPr>
            <w:tcW w:w="2160" w:type="dxa"/>
            <w:vAlign w:val="center"/>
          </w:tcPr>
          <w:p w:rsidR="00917413" w:rsidRPr="00CC07F1" w:rsidRDefault="00917413" w:rsidP="00A27838">
            <w:pPr>
              <w:rPr>
                <w:rFonts w:ascii="Times" w:hAnsi="Times"/>
              </w:rPr>
            </w:pPr>
            <w:r w:rsidRPr="00CC07F1">
              <w:rPr>
                <w:rFonts w:ascii="Times" w:hAnsi="Times"/>
              </w:rPr>
              <w:t>$</w:t>
            </w:r>
          </w:p>
        </w:tc>
      </w:tr>
      <w:tr w:rsidR="00917413" w:rsidRPr="009C605C" w:rsidTr="00CC07F1">
        <w:tblPrEx>
          <w:tblLook w:val="01E0"/>
        </w:tblPrEx>
        <w:trPr>
          <w:trHeight w:val="206"/>
        </w:trPr>
        <w:tc>
          <w:tcPr>
            <w:tcW w:w="10998" w:type="dxa"/>
            <w:gridSpan w:val="6"/>
          </w:tcPr>
          <w:p w:rsidR="00917413" w:rsidRPr="00CC07F1" w:rsidRDefault="00917413" w:rsidP="00A27838">
            <w:pPr>
              <w:rPr>
                <w:rFonts w:ascii="Times" w:hAnsi="Times"/>
                <w:color w:val="0000FF"/>
                <w:sz w:val="20"/>
              </w:rPr>
            </w:pPr>
            <w:r w:rsidRPr="00CC07F1">
              <w:rPr>
                <w:rFonts w:ascii="Times" w:hAnsi="Times"/>
                <w:color w:val="0000FF"/>
                <w:sz w:val="20"/>
                <w:vertAlign w:val="superscript"/>
              </w:rPr>
              <w:t>1</w:t>
            </w:r>
            <w:r w:rsidRPr="00CC07F1">
              <w:rPr>
                <w:rFonts w:ascii="Times" w:hAnsi="Times"/>
                <w:color w:val="0000FF"/>
                <w:sz w:val="20"/>
              </w:rPr>
              <w:t>For ownership use 1-Self,  2-Spouse, 3-Self-Trust, 4-Spouse-Trust, or 5-Joint</w:t>
            </w:r>
          </w:p>
        </w:tc>
      </w:tr>
      <w:tr w:rsidR="00917413" w:rsidRPr="00CC6B61" w:rsidTr="00CC07F1">
        <w:tblPrEx>
          <w:tblLook w:val="01E0"/>
        </w:tblPrEx>
        <w:trPr>
          <w:trHeight w:val="251"/>
        </w:trPr>
        <w:tc>
          <w:tcPr>
            <w:tcW w:w="10998" w:type="dxa"/>
            <w:gridSpan w:val="6"/>
          </w:tcPr>
          <w:p w:rsidR="00917413" w:rsidRPr="00CC07F1" w:rsidRDefault="00917413" w:rsidP="00A27838">
            <w:pPr>
              <w:rPr>
                <w:rFonts w:ascii="Times" w:hAnsi="Times"/>
                <w:i/>
              </w:rPr>
            </w:pPr>
            <w:r w:rsidRPr="00CC07F1">
              <w:rPr>
                <w:rFonts w:ascii="Times" w:hAnsi="Times"/>
                <w:i/>
              </w:rPr>
              <w:t>Is there anything else that we need to know about the precious metals?</w:t>
            </w:r>
          </w:p>
          <w:p w:rsidR="00917413" w:rsidRPr="00CC07F1" w:rsidRDefault="00917413" w:rsidP="00A27838">
            <w:pPr>
              <w:rPr>
                <w:rFonts w:ascii="Times" w:hAnsi="Times"/>
              </w:rPr>
            </w:pPr>
          </w:p>
        </w:tc>
      </w:tr>
    </w:tbl>
    <w:p w:rsidR="00917413" w:rsidRPr="002A3779" w:rsidRDefault="00917413" w:rsidP="009E41A2">
      <w:pPr>
        <w:rPr>
          <w:rFonts w:ascii="Cambria" w:hAnsi="Cambria"/>
        </w:rPr>
      </w:pPr>
    </w:p>
    <w:sectPr w:rsidR="00917413" w:rsidRPr="002A3779" w:rsidSect="009443E5">
      <w:headerReference w:type="even" r:id="rId8"/>
      <w:headerReference w:type="default" r:id="rId9"/>
      <w:footerReference w:type="default" r:id="rId10"/>
      <w:headerReference w:type="first" r:id="rId11"/>
      <w:footerReference w:type="first" r:id="rId12"/>
      <w:pgSz w:w="12240" w:h="15840"/>
      <w:pgMar w:top="720" w:right="720" w:bottom="720" w:left="720" w:header="360" w:footer="86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13" w:rsidRDefault="00917413">
      <w:r>
        <w:separator/>
      </w:r>
    </w:p>
  </w:endnote>
  <w:endnote w:type="continuationSeparator" w:id="0">
    <w:p w:rsidR="00917413" w:rsidRDefault="00917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3" w:rsidRDefault="00917413">
    <w:pPr>
      <w:pStyle w:val="Footer"/>
    </w:pPr>
    <w:r w:rsidRPr="00CC07F1">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A-LHD-Footer_v2_RB2264" style="width:504.75pt;height:8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3" w:rsidRDefault="00917413">
    <w:pPr>
      <w:pStyle w:val="Footer"/>
    </w:pPr>
  </w:p>
  <w:p w:rsidR="00917413" w:rsidRDefault="00917413">
    <w:pPr>
      <w:pStyle w:val="Footer"/>
    </w:pPr>
    <w:r w:rsidRPr="00CC07F1">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30" type="#_x0000_t75" alt="A-LHD-Footer_v2_RB2264" style="width:504.75pt;height:8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13" w:rsidRDefault="00917413">
      <w:r>
        <w:separator/>
      </w:r>
    </w:p>
  </w:footnote>
  <w:footnote w:type="continuationSeparator" w:id="0">
    <w:p w:rsidR="00917413" w:rsidRDefault="00917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3" w:rsidRDefault="0091741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17413" w:rsidRDefault="0091741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3" w:rsidRPr="005A6ECC" w:rsidRDefault="00917413">
    <w:pPr>
      <w:pStyle w:val="Header"/>
      <w:rPr>
        <w:rStyle w:val="PageNumber"/>
        <w:rFonts w:ascii="Cambria" w:hAnsi="Cambria"/>
        <w:sz w:val="20"/>
        <w:u w:val="single"/>
      </w:rPr>
    </w:pPr>
  </w:p>
  <w:p w:rsidR="00917413" w:rsidRPr="009443E5" w:rsidRDefault="00917413">
    <w:pPr>
      <w:pStyle w:val="Header"/>
      <w:rP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Pr>
        <w:rStyle w:val="PageNumber"/>
        <w:rFonts w:ascii="Cambria" w:hAnsi="Cambria"/>
        <w:sz w:val="20"/>
        <w:u w:val="single"/>
      </w:rPr>
      <w:t>3</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Pr>
        <w:rStyle w:val="PageNumber"/>
        <w:rFonts w:ascii="Cambria" w:hAnsi="Cambria"/>
        <w:sz w:val="20"/>
        <w:u w:val="single"/>
      </w:rPr>
      <w:t>3</w:t>
    </w:r>
    <w:r w:rsidRPr="005A6ECC">
      <w:rPr>
        <w:rStyle w:val="PageNumber"/>
        <w:rFonts w:ascii="Cambria" w:hAnsi="Cambria"/>
        <w:sz w:val="20"/>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3" w:rsidRDefault="00917413">
    <w:pPr>
      <w:pStyle w:val="Header"/>
    </w:pPr>
    <w:r w:rsidRPr="00CC07F1">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8" type="#_x0000_t75" alt="A-LHD-Header_v1_#542" style="width:278.25pt;height:63pt;visibility:visible">
          <v:imagedata r:id="rId1" o:title=""/>
        </v:shape>
      </w:pict>
    </w:r>
  </w:p>
  <w:p w:rsidR="00917413" w:rsidRDefault="00917413">
    <w:pPr>
      <w:pStyle w:val="Header"/>
    </w:pPr>
  </w:p>
  <w:p w:rsidR="00917413" w:rsidRDefault="00917413">
    <w:pPr>
      <w:pStyle w:val="Header"/>
    </w:pPr>
  </w:p>
  <w:p w:rsidR="00917413" w:rsidRDefault="00917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542D"/>
    <w:multiLevelType w:val="hybridMultilevel"/>
    <w:tmpl w:val="0798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64B2"/>
    <w:multiLevelType w:val="hybridMultilevel"/>
    <w:tmpl w:val="B7E8F8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9E7643"/>
    <w:multiLevelType w:val="hybridMultilevel"/>
    <w:tmpl w:val="6878261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767F48A0"/>
    <w:multiLevelType w:val="hybridMultilevel"/>
    <w:tmpl w:val="D7E2B5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ailMerge>
    <w:mainDocumentType w:val="mailingLabels"/>
    <w:dataType w:val="textFile"/>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0D8"/>
    <w:rsid w:val="000138D4"/>
    <w:rsid w:val="00083633"/>
    <w:rsid w:val="000916D6"/>
    <w:rsid w:val="000942B5"/>
    <w:rsid w:val="000B3968"/>
    <w:rsid w:val="000D13E9"/>
    <w:rsid w:val="00103838"/>
    <w:rsid w:val="00105537"/>
    <w:rsid w:val="00157F93"/>
    <w:rsid w:val="00162F11"/>
    <w:rsid w:val="00195A9C"/>
    <w:rsid w:val="002103A3"/>
    <w:rsid w:val="00215878"/>
    <w:rsid w:val="0022006D"/>
    <w:rsid w:val="002440F0"/>
    <w:rsid w:val="002A3779"/>
    <w:rsid w:val="002D0D05"/>
    <w:rsid w:val="002E3033"/>
    <w:rsid w:val="00314205"/>
    <w:rsid w:val="00331A9A"/>
    <w:rsid w:val="00347126"/>
    <w:rsid w:val="00382921"/>
    <w:rsid w:val="00391E9F"/>
    <w:rsid w:val="003A40E5"/>
    <w:rsid w:val="003B378F"/>
    <w:rsid w:val="003D25AA"/>
    <w:rsid w:val="003F6470"/>
    <w:rsid w:val="00422E3F"/>
    <w:rsid w:val="00434AD2"/>
    <w:rsid w:val="00442E13"/>
    <w:rsid w:val="00457085"/>
    <w:rsid w:val="00464049"/>
    <w:rsid w:val="00485A89"/>
    <w:rsid w:val="004A1A36"/>
    <w:rsid w:val="0055462F"/>
    <w:rsid w:val="00562691"/>
    <w:rsid w:val="005914A0"/>
    <w:rsid w:val="005A6ECC"/>
    <w:rsid w:val="00632239"/>
    <w:rsid w:val="00654BFC"/>
    <w:rsid w:val="0067048F"/>
    <w:rsid w:val="006721FC"/>
    <w:rsid w:val="00682BCB"/>
    <w:rsid w:val="00683A48"/>
    <w:rsid w:val="006F0A43"/>
    <w:rsid w:val="0071409E"/>
    <w:rsid w:val="007329AA"/>
    <w:rsid w:val="00794B9B"/>
    <w:rsid w:val="007A21BC"/>
    <w:rsid w:val="00823C40"/>
    <w:rsid w:val="008376FD"/>
    <w:rsid w:val="008449E6"/>
    <w:rsid w:val="008627F2"/>
    <w:rsid w:val="008850D8"/>
    <w:rsid w:val="008902F2"/>
    <w:rsid w:val="00890C1C"/>
    <w:rsid w:val="008A233B"/>
    <w:rsid w:val="00916982"/>
    <w:rsid w:val="00917413"/>
    <w:rsid w:val="009217D7"/>
    <w:rsid w:val="00936356"/>
    <w:rsid w:val="009443E5"/>
    <w:rsid w:val="0095350A"/>
    <w:rsid w:val="00970D7C"/>
    <w:rsid w:val="00991C81"/>
    <w:rsid w:val="009A5F4C"/>
    <w:rsid w:val="009B57BE"/>
    <w:rsid w:val="009C605C"/>
    <w:rsid w:val="009E41A2"/>
    <w:rsid w:val="00A27838"/>
    <w:rsid w:val="00A544D4"/>
    <w:rsid w:val="00A75EBD"/>
    <w:rsid w:val="00A847B8"/>
    <w:rsid w:val="00B71345"/>
    <w:rsid w:val="00B8725E"/>
    <w:rsid w:val="00BA0597"/>
    <w:rsid w:val="00BB4171"/>
    <w:rsid w:val="00BC26A3"/>
    <w:rsid w:val="00BC6DB8"/>
    <w:rsid w:val="00C10B0B"/>
    <w:rsid w:val="00C355AC"/>
    <w:rsid w:val="00CC06A6"/>
    <w:rsid w:val="00CC07F1"/>
    <w:rsid w:val="00CC6B61"/>
    <w:rsid w:val="00CD4D13"/>
    <w:rsid w:val="00D3048E"/>
    <w:rsid w:val="00D50736"/>
    <w:rsid w:val="00D569BD"/>
    <w:rsid w:val="00D80A06"/>
    <w:rsid w:val="00D810DD"/>
    <w:rsid w:val="00D873F0"/>
    <w:rsid w:val="00DA7AEA"/>
    <w:rsid w:val="00DE7150"/>
    <w:rsid w:val="00DF2062"/>
    <w:rsid w:val="00E34190"/>
    <w:rsid w:val="00E50527"/>
    <w:rsid w:val="00EB2AD2"/>
    <w:rsid w:val="00EE280D"/>
    <w:rsid w:val="00F017C2"/>
    <w:rsid w:val="00FD0C61"/>
    <w:rsid w:val="00FD47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EA"/>
    <w:rPr>
      <w:noProof/>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AEA"/>
    <w:pPr>
      <w:tabs>
        <w:tab w:val="center" w:pos="4320"/>
        <w:tab w:val="right" w:pos="8640"/>
      </w:tabs>
    </w:pPr>
  </w:style>
  <w:style w:type="character" w:customStyle="1" w:styleId="HeaderChar">
    <w:name w:val="Header Char"/>
    <w:basedOn w:val="DefaultParagraphFont"/>
    <w:link w:val="Header"/>
    <w:uiPriority w:val="99"/>
    <w:semiHidden/>
    <w:rsid w:val="00306EC1"/>
    <w:rPr>
      <w:noProof/>
      <w:sz w:val="24"/>
      <w:szCs w:val="20"/>
      <w:lang w:val="en-US" w:eastAsia="en-US"/>
    </w:rPr>
  </w:style>
  <w:style w:type="paragraph" w:styleId="Footer">
    <w:name w:val="footer"/>
    <w:basedOn w:val="Normal"/>
    <w:link w:val="FooterChar"/>
    <w:uiPriority w:val="99"/>
    <w:rsid w:val="00DA7AEA"/>
    <w:pPr>
      <w:tabs>
        <w:tab w:val="center" w:pos="4320"/>
        <w:tab w:val="right" w:pos="8640"/>
      </w:tabs>
    </w:pPr>
  </w:style>
  <w:style w:type="character" w:customStyle="1" w:styleId="FooterChar">
    <w:name w:val="Footer Char"/>
    <w:basedOn w:val="DefaultParagraphFont"/>
    <w:link w:val="Footer"/>
    <w:uiPriority w:val="99"/>
    <w:semiHidden/>
    <w:rsid w:val="00306EC1"/>
    <w:rPr>
      <w:noProof/>
      <w:sz w:val="24"/>
      <w:szCs w:val="20"/>
      <w:lang w:val="en-US" w:eastAsia="en-US"/>
    </w:rPr>
  </w:style>
  <w:style w:type="character" w:styleId="PageNumber">
    <w:name w:val="page number"/>
    <w:basedOn w:val="DefaultParagraphFont"/>
    <w:uiPriority w:val="99"/>
    <w:rsid w:val="00DA7AEA"/>
    <w:rPr>
      <w:rFonts w:cs="Times New Roman"/>
    </w:rPr>
  </w:style>
  <w:style w:type="paragraph" w:styleId="BalloonText">
    <w:name w:val="Balloon Text"/>
    <w:basedOn w:val="Normal"/>
    <w:link w:val="BalloonTextChar"/>
    <w:uiPriority w:val="99"/>
    <w:semiHidden/>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BFC"/>
    <w:rPr>
      <w:rFonts w:ascii="Tahoma" w:hAnsi="Tahoma" w:cs="Tahoma"/>
      <w:noProof/>
      <w:sz w:val="16"/>
      <w:szCs w:val="16"/>
    </w:rPr>
  </w:style>
  <w:style w:type="table" w:styleId="TableGrid">
    <w:name w:val="Table Grid"/>
    <w:basedOn w:val="TableNormal"/>
    <w:uiPriority w:val="99"/>
    <w:rsid w:val="009C605C"/>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2BCB"/>
    <w:pPr>
      <w:ind w:left="720"/>
      <w:contextualSpacing/>
    </w:pPr>
  </w:style>
  <w:style w:type="paragraph" w:styleId="FootnoteText">
    <w:name w:val="footnote text"/>
    <w:basedOn w:val="Normal"/>
    <w:link w:val="FootnoteTextChar"/>
    <w:uiPriority w:val="99"/>
    <w:semiHidden/>
    <w:rsid w:val="00195A9C"/>
    <w:rPr>
      <w:sz w:val="20"/>
    </w:rPr>
  </w:style>
  <w:style w:type="character" w:customStyle="1" w:styleId="FootnoteTextChar">
    <w:name w:val="Footnote Text Char"/>
    <w:basedOn w:val="DefaultParagraphFont"/>
    <w:link w:val="FootnoteText"/>
    <w:uiPriority w:val="99"/>
    <w:semiHidden/>
    <w:locked/>
    <w:rsid w:val="00195A9C"/>
    <w:rPr>
      <w:rFonts w:cs="Times New Roman"/>
      <w:noProof/>
    </w:rPr>
  </w:style>
  <w:style w:type="character" w:styleId="FootnoteReference">
    <w:name w:val="footnote reference"/>
    <w:basedOn w:val="DefaultParagraphFont"/>
    <w:uiPriority w:val="99"/>
    <w:semiHidden/>
    <w:rsid w:val="00195A9C"/>
    <w:rPr>
      <w:rFonts w:cs="Times New Roman"/>
      <w:vertAlign w:val="superscript"/>
    </w:rPr>
  </w:style>
  <w:style w:type="paragraph" w:styleId="EndnoteText">
    <w:name w:val="endnote text"/>
    <w:basedOn w:val="Normal"/>
    <w:link w:val="EndnoteTextChar"/>
    <w:uiPriority w:val="99"/>
    <w:semiHidden/>
    <w:rsid w:val="00195A9C"/>
    <w:rPr>
      <w:sz w:val="20"/>
    </w:rPr>
  </w:style>
  <w:style w:type="character" w:customStyle="1" w:styleId="EndnoteTextChar">
    <w:name w:val="Endnote Text Char"/>
    <w:basedOn w:val="DefaultParagraphFont"/>
    <w:link w:val="EndnoteText"/>
    <w:uiPriority w:val="99"/>
    <w:semiHidden/>
    <w:locked/>
    <w:rsid w:val="00195A9C"/>
    <w:rPr>
      <w:rFonts w:cs="Times New Roman"/>
      <w:noProof/>
    </w:rPr>
  </w:style>
  <w:style w:type="character" w:styleId="EndnoteReference">
    <w:name w:val="endnote reference"/>
    <w:basedOn w:val="DefaultParagraphFont"/>
    <w:uiPriority w:val="99"/>
    <w:semiHidden/>
    <w:rsid w:val="00195A9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llo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1080</Words>
  <Characters>6158</Characters>
  <Application>Microsoft Office Outlook</Application>
  <DocSecurity>0</DocSecurity>
  <Lines>0</Lines>
  <Paragraphs>0</Paragraphs>
  <ScaleCrop>false</ScaleCrop>
  <Company>Contour Financial,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subject/>
  <dc:creator>Randy Baum</dc:creator>
  <cp:keywords/>
  <dc:description/>
  <cp:lastModifiedBy>Rshield</cp:lastModifiedBy>
  <cp:revision>2</cp:revision>
  <cp:lastPrinted>2012-05-24T19:59:00Z</cp:lastPrinted>
  <dcterms:created xsi:type="dcterms:W3CDTF">2012-06-12T08:45:00Z</dcterms:created>
  <dcterms:modified xsi:type="dcterms:W3CDTF">2012-06-12T08:45:00Z</dcterms:modified>
</cp:coreProperties>
</file>